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5ED" w:rsidRPr="002D4EC4" w:rsidRDefault="00A825ED" w:rsidP="00341E7E">
      <w:pPr>
        <w:rPr>
          <w:rFonts w:ascii="Times New Roman" w:hAnsi="Times New Roman"/>
          <w:sz w:val="24"/>
          <w:szCs w:val="24"/>
          <w:lang w:val="sr-Latn-CS"/>
        </w:rPr>
      </w:pPr>
    </w:p>
    <w:p w:rsidR="00BE387A" w:rsidRPr="002D4EC4" w:rsidRDefault="00BE387A" w:rsidP="002437FF">
      <w:pPr>
        <w:jc w:val="center"/>
        <w:rPr>
          <w:rFonts w:ascii="Times New Roman" w:hAnsi="Times New Roman"/>
          <w:b/>
          <w:sz w:val="24"/>
          <w:szCs w:val="24"/>
          <w:lang w:val="sr-Latn-CS"/>
        </w:rPr>
      </w:pPr>
    </w:p>
    <w:p w:rsidR="00BE387A" w:rsidRPr="002D4EC4" w:rsidRDefault="002437FF" w:rsidP="002437FF">
      <w:pPr>
        <w:jc w:val="center"/>
        <w:rPr>
          <w:rFonts w:ascii="Times New Roman" w:hAnsi="Times New Roman"/>
          <w:b/>
          <w:sz w:val="24"/>
          <w:szCs w:val="24"/>
        </w:rPr>
      </w:pPr>
      <w:r w:rsidRPr="002D4EC4">
        <w:rPr>
          <w:rFonts w:ascii="Times New Roman" w:hAnsi="Times New Roman"/>
          <w:b/>
          <w:sz w:val="24"/>
          <w:szCs w:val="24"/>
        </w:rPr>
        <w:t>Коментари на</w:t>
      </w:r>
    </w:p>
    <w:p w:rsidR="002437FF" w:rsidRPr="002D4EC4" w:rsidRDefault="002437FF" w:rsidP="002437FF">
      <w:pPr>
        <w:jc w:val="center"/>
        <w:rPr>
          <w:rFonts w:ascii="Times New Roman" w:hAnsi="Times New Roman"/>
          <w:b/>
          <w:sz w:val="24"/>
          <w:szCs w:val="24"/>
        </w:rPr>
      </w:pPr>
    </w:p>
    <w:p w:rsidR="002437FF" w:rsidRPr="002D4EC4" w:rsidRDefault="002437FF" w:rsidP="002437FF">
      <w:pPr>
        <w:jc w:val="center"/>
        <w:rPr>
          <w:rFonts w:ascii="Times New Roman" w:hAnsi="Times New Roman"/>
          <w:b/>
          <w:sz w:val="24"/>
          <w:szCs w:val="24"/>
        </w:rPr>
      </w:pPr>
      <w:r w:rsidRPr="002D4EC4">
        <w:rPr>
          <w:rFonts w:ascii="Times New Roman" w:hAnsi="Times New Roman"/>
          <w:b/>
          <w:sz w:val="24"/>
          <w:szCs w:val="24"/>
        </w:rPr>
        <w:t>Стратегију развоја јавних набавки у Републици Србији</w:t>
      </w:r>
    </w:p>
    <w:p w:rsidR="002437FF" w:rsidRPr="002D4EC4" w:rsidRDefault="002437FF" w:rsidP="002437FF">
      <w:pPr>
        <w:jc w:val="center"/>
        <w:rPr>
          <w:rFonts w:ascii="Times New Roman" w:hAnsi="Times New Roman"/>
          <w:b/>
          <w:sz w:val="24"/>
          <w:szCs w:val="24"/>
        </w:rPr>
      </w:pPr>
    </w:p>
    <w:p w:rsidR="002437FF" w:rsidRPr="002D4EC4" w:rsidRDefault="002437FF" w:rsidP="002437FF">
      <w:pPr>
        <w:jc w:val="center"/>
        <w:rPr>
          <w:rFonts w:ascii="Times New Roman" w:hAnsi="Times New Roman"/>
          <w:b/>
          <w:sz w:val="24"/>
          <w:szCs w:val="24"/>
        </w:rPr>
      </w:pPr>
      <w:r w:rsidRPr="002D4EC4">
        <w:rPr>
          <w:rFonts w:ascii="Times New Roman" w:hAnsi="Times New Roman"/>
          <w:b/>
          <w:sz w:val="24"/>
          <w:szCs w:val="24"/>
        </w:rPr>
        <w:t xml:space="preserve">Транспарентност – Србија </w:t>
      </w:r>
    </w:p>
    <w:p w:rsidR="002437FF" w:rsidRPr="002D4EC4" w:rsidRDefault="002437FF" w:rsidP="002437FF">
      <w:pPr>
        <w:jc w:val="center"/>
        <w:rPr>
          <w:rFonts w:ascii="Times New Roman" w:hAnsi="Times New Roman"/>
          <w:b/>
          <w:sz w:val="24"/>
          <w:szCs w:val="24"/>
        </w:rPr>
      </w:pPr>
      <w:r w:rsidRPr="002D4EC4">
        <w:rPr>
          <w:rFonts w:ascii="Times New Roman" w:hAnsi="Times New Roman"/>
          <w:b/>
          <w:sz w:val="24"/>
          <w:szCs w:val="24"/>
        </w:rPr>
        <w:t>Август 2011.</w:t>
      </w:r>
    </w:p>
    <w:p w:rsidR="002437FF" w:rsidRPr="002D4EC4" w:rsidRDefault="002437FF" w:rsidP="002437FF">
      <w:pPr>
        <w:jc w:val="center"/>
        <w:rPr>
          <w:rFonts w:ascii="Times New Roman" w:hAnsi="Times New Roman"/>
          <w:b/>
          <w:sz w:val="24"/>
          <w:szCs w:val="24"/>
        </w:rPr>
      </w:pPr>
    </w:p>
    <w:p w:rsidR="002437FF" w:rsidRPr="002D4EC4" w:rsidRDefault="002437FF" w:rsidP="002437FF">
      <w:pPr>
        <w:rPr>
          <w:rFonts w:ascii="Times New Roman" w:hAnsi="Times New Roman"/>
          <w:b/>
          <w:sz w:val="24"/>
          <w:szCs w:val="24"/>
        </w:rPr>
      </w:pPr>
      <w:r w:rsidRPr="002D4EC4">
        <w:rPr>
          <w:rFonts w:ascii="Times New Roman" w:hAnsi="Times New Roman"/>
          <w:b/>
          <w:sz w:val="24"/>
          <w:szCs w:val="24"/>
        </w:rPr>
        <w:br w:type="page"/>
      </w:r>
    </w:p>
    <w:p w:rsidR="00BC2172" w:rsidRPr="002D4EC4" w:rsidRDefault="00BC2172" w:rsidP="002437FF">
      <w:pPr>
        <w:ind w:firstLine="0"/>
        <w:rPr>
          <w:rFonts w:ascii="Times New Roman" w:hAnsi="Times New Roman"/>
          <w:sz w:val="24"/>
          <w:szCs w:val="24"/>
        </w:rPr>
      </w:pPr>
      <w:r w:rsidRPr="002D4EC4">
        <w:rPr>
          <w:rFonts w:ascii="Times New Roman" w:hAnsi="Times New Roman"/>
          <w:sz w:val="24"/>
          <w:szCs w:val="24"/>
        </w:rPr>
        <w:t xml:space="preserve">У поглављу 2.1. Закон о јавним набавкама, иза постојећег набрајања уочених слабости у самом ЗЈН требало би додати: </w:t>
      </w:r>
    </w:p>
    <w:p w:rsidR="00006C89" w:rsidRPr="002D4EC4" w:rsidRDefault="00006C89" w:rsidP="002437FF">
      <w:pPr>
        <w:ind w:firstLine="0"/>
        <w:rPr>
          <w:rFonts w:ascii="Times New Roman" w:hAnsi="Times New Roman"/>
          <w:sz w:val="24"/>
          <w:szCs w:val="24"/>
        </w:rPr>
      </w:pPr>
    </w:p>
    <w:p w:rsidR="00006C89" w:rsidRPr="002D4EC4" w:rsidRDefault="00006C89" w:rsidP="00006C89">
      <w:pPr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2D4EC4">
        <w:rPr>
          <w:rFonts w:ascii="Times New Roman" w:hAnsi="Times New Roman"/>
          <w:sz w:val="24"/>
          <w:szCs w:val="24"/>
        </w:rPr>
        <w:t>Недовољна транспарентност код спровођења набавки мале вредности, која указује на потребу увођења обавезе њиховог оглашавања на Порталу јавних набавки и увођења правила код одабира потенцијалних наручилаца који ће бити позивани да дају понуде;</w:t>
      </w:r>
    </w:p>
    <w:p w:rsidR="00006C89" w:rsidRPr="002D4EC4" w:rsidRDefault="00006C89" w:rsidP="00006C89">
      <w:pPr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2D4EC4">
        <w:rPr>
          <w:rFonts w:ascii="Times New Roman" w:hAnsi="Times New Roman"/>
          <w:sz w:val="24"/>
          <w:szCs w:val="24"/>
        </w:rPr>
        <w:t>Непостојање ограничења или мерила за примену појединих елемената критеријума економски најповољније понуде</w:t>
      </w:r>
      <w:r w:rsidR="00137DB8" w:rsidRPr="002D4EC4">
        <w:rPr>
          <w:rFonts w:ascii="Times New Roman" w:hAnsi="Times New Roman"/>
          <w:sz w:val="24"/>
          <w:szCs w:val="24"/>
        </w:rPr>
        <w:t xml:space="preserve">; </w:t>
      </w:r>
    </w:p>
    <w:p w:rsidR="00B16667" w:rsidRPr="002D4EC4" w:rsidRDefault="00137DB8" w:rsidP="00B16667">
      <w:pPr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2D4EC4">
        <w:rPr>
          <w:rFonts w:ascii="Times New Roman" w:hAnsi="Times New Roman"/>
          <w:sz w:val="24"/>
          <w:szCs w:val="24"/>
        </w:rPr>
        <w:t xml:space="preserve">Недовољно прецизне одредбе о могућности измене уговора (нпр. да ли је могуће изменити било шта друго осим цене); </w:t>
      </w:r>
    </w:p>
    <w:p w:rsidR="00006C89" w:rsidRPr="002D4EC4" w:rsidRDefault="00006C89" w:rsidP="00006C89">
      <w:pPr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2D4EC4">
        <w:rPr>
          <w:rFonts w:ascii="Times New Roman" w:hAnsi="Times New Roman"/>
          <w:sz w:val="24"/>
          <w:szCs w:val="24"/>
        </w:rPr>
        <w:t>Неусклађеност уредби које уређују поверљиве набавке са одредбама ЗЈН и онемогућавају примену законских начела;</w:t>
      </w:r>
    </w:p>
    <w:p w:rsidR="00BC2172" w:rsidRPr="002D4EC4" w:rsidRDefault="00006C89" w:rsidP="00006C89">
      <w:pPr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2D4EC4">
        <w:rPr>
          <w:rFonts w:ascii="Times New Roman" w:hAnsi="Times New Roman"/>
          <w:sz w:val="24"/>
          <w:szCs w:val="24"/>
        </w:rPr>
        <w:t>Слабости подзаконских аката</w:t>
      </w:r>
      <w:r w:rsidR="00BC2172" w:rsidRPr="002D4EC4">
        <w:rPr>
          <w:rFonts w:ascii="Times New Roman" w:hAnsi="Times New Roman"/>
          <w:sz w:val="24"/>
          <w:szCs w:val="24"/>
        </w:rPr>
        <w:t>, донети</w:t>
      </w:r>
      <w:r w:rsidRPr="002D4EC4">
        <w:rPr>
          <w:rFonts w:ascii="Times New Roman" w:hAnsi="Times New Roman"/>
          <w:sz w:val="24"/>
          <w:szCs w:val="24"/>
        </w:rPr>
        <w:t>х</w:t>
      </w:r>
      <w:r w:rsidR="00BC2172" w:rsidRPr="002D4EC4">
        <w:rPr>
          <w:rFonts w:ascii="Times New Roman" w:hAnsi="Times New Roman"/>
          <w:sz w:val="24"/>
          <w:szCs w:val="24"/>
        </w:rPr>
        <w:t xml:space="preserve"> на основу ЗЈН, које се огледају у недовољној или неадекватној разради законског текста или одредбама које могу створити недоумицу код лица која их спроводе, због чега је </w:t>
      </w:r>
      <w:r w:rsidRPr="002D4EC4">
        <w:rPr>
          <w:rFonts w:ascii="Times New Roman" w:hAnsi="Times New Roman"/>
          <w:sz w:val="24"/>
          <w:szCs w:val="24"/>
        </w:rPr>
        <w:t>потребно да се измене и допуне.</w:t>
      </w:r>
    </w:p>
    <w:p w:rsidR="00BC2172" w:rsidRPr="002D4EC4" w:rsidRDefault="00BC2172" w:rsidP="002437FF">
      <w:pPr>
        <w:ind w:firstLine="0"/>
        <w:rPr>
          <w:rFonts w:ascii="Times New Roman" w:hAnsi="Times New Roman"/>
          <w:sz w:val="24"/>
          <w:szCs w:val="24"/>
        </w:rPr>
      </w:pPr>
    </w:p>
    <w:p w:rsidR="00BC2172" w:rsidRPr="002D4EC4" w:rsidRDefault="00BC2172" w:rsidP="002437FF">
      <w:pPr>
        <w:ind w:firstLine="0"/>
        <w:rPr>
          <w:rFonts w:ascii="Times New Roman" w:hAnsi="Times New Roman"/>
          <w:sz w:val="24"/>
          <w:szCs w:val="24"/>
        </w:rPr>
      </w:pPr>
    </w:p>
    <w:p w:rsidR="002437FF" w:rsidRPr="002D4EC4" w:rsidRDefault="002437FF" w:rsidP="002437FF">
      <w:pPr>
        <w:ind w:firstLine="0"/>
        <w:rPr>
          <w:rFonts w:ascii="Times New Roman" w:hAnsi="Times New Roman"/>
          <w:sz w:val="24"/>
          <w:szCs w:val="24"/>
        </w:rPr>
      </w:pPr>
      <w:r w:rsidRPr="002D4EC4">
        <w:rPr>
          <w:rFonts w:ascii="Times New Roman" w:hAnsi="Times New Roman"/>
          <w:sz w:val="24"/>
          <w:szCs w:val="24"/>
        </w:rPr>
        <w:t xml:space="preserve">У поглављу 2.3. Други закони потребно је извршити следеће измене или допуне: </w:t>
      </w:r>
    </w:p>
    <w:p w:rsidR="002437FF" w:rsidRPr="002D4EC4" w:rsidRDefault="002437FF" w:rsidP="002437FF">
      <w:pPr>
        <w:ind w:firstLine="0"/>
        <w:rPr>
          <w:rFonts w:ascii="Times New Roman" w:hAnsi="Times New Roman"/>
          <w:sz w:val="24"/>
          <w:szCs w:val="24"/>
        </w:rPr>
      </w:pPr>
    </w:p>
    <w:p w:rsidR="002437FF" w:rsidRPr="002D4EC4" w:rsidRDefault="002437FF" w:rsidP="002437FF">
      <w:pPr>
        <w:numPr>
          <w:ilvl w:val="0"/>
          <w:numId w:val="21"/>
        </w:numPr>
        <w:tabs>
          <w:tab w:val="clear" w:pos="1080"/>
        </w:tabs>
        <w:spacing w:after="0"/>
        <w:rPr>
          <w:rFonts w:ascii="Times New Roman" w:hAnsi="Times New Roman"/>
          <w:bCs/>
          <w:sz w:val="24"/>
          <w:szCs w:val="24"/>
          <w:lang w:val="ru-RU"/>
        </w:rPr>
      </w:pPr>
      <w:r w:rsidRPr="002D4EC4">
        <w:rPr>
          <w:rFonts w:ascii="Times New Roman" w:hAnsi="Times New Roman"/>
          <w:bCs/>
          <w:sz w:val="24"/>
          <w:szCs w:val="24"/>
          <w:lang w:val="ru-RU"/>
        </w:rPr>
        <w:t>Закон о буџетском систему – потребно је решити питање планирања средстава у случају вишегодишњих уговора, односно питање финансирања једногодишњих уговора чије се трајање не поклапа са календарском годином;</w:t>
      </w:r>
    </w:p>
    <w:p w:rsidR="002437FF" w:rsidRPr="002D4EC4" w:rsidRDefault="002437FF" w:rsidP="002437FF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2437FF" w:rsidRPr="002D4EC4" w:rsidRDefault="002437FF" w:rsidP="002437FF">
      <w:pPr>
        <w:rPr>
          <w:rFonts w:ascii="Times New Roman" w:hAnsi="Times New Roman"/>
          <w:sz w:val="24"/>
          <w:szCs w:val="24"/>
        </w:rPr>
      </w:pPr>
      <w:r w:rsidRPr="002D4EC4">
        <w:rPr>
          <w:rFonts w:ascii="Times New Roman" w:hAnsi="Times New Roman"/>
          <w:sz w:val="24"/>
          <w:szCs w:val="24"/>
        </w:rPr>
        <w:t xml:space="preserve">Требало би проширити на следећи начин: </w:t>
      </w:r>
    </w:p>
    <w:p w:rsidR="002437FF" w:rsidRPr="002D4EC4" w:rsidRDefault="002437FF" w:rsidP="002437FF">
      <w:pPr>
        <w:rPr>
          <w:rFonts w:ascii="Times New Roman" w:hAnsi="Times New Roman"/>
          <w:sz w:val="24"/>
          <w:szCs w:val="24"/>
        </w:rPr>
      </w:pPr>
    </w:p>
    <w:p w:rsidR="00137DB8" w:rsidRPr="002D4EC4" w:rsidRDefault="002437FF" w:rsidP="002437FF">
      <w:pPr>
        <w:numPr>
          <w:ilvl w:val="0"/>
          <w:numId w:val="21"/>
        </w:numPr>
        <w:tabs>
          <w:tab w:val="clear" w:pos="1080"/>
        </w:tabs>
        <w:spacing w:after="0"/>
        <w:rPr>
          <w:rFonts w:ascii="Times New Roman" w:hAnsi="Times New Roman"/>
          <w:bCs/>
          <w:sz w:val="24"/>
          <w:szCs w:val="24"/>
          <w:lang w:val="ru-RU"/>
        </w:rPr>
      </w:pPr>
      <w:r w:rsidRPr="002D4EC4">
        <w:rPr>
          <w:rFonts w:ascii="Times New Roman" w:hAnsi="Times New Roman"/>
          <w:bCs/>
          <w:sz w:val="24"/>
          <w:szCs w:val="24"/>
          <w:lang w:val="ru-RU"/>
        </w:rPr>
        <w:t xml:space="preserve">Закон о буџетском систему </w:t>
      </w:r>
      <w:r w:rsidR="00137DB8" w:rsidRPr="002D4EC4">
        <w:rPr>
          <w:rFonts w:ascii="Times New Roman" w:hAnsi="Times New Roman"/>
          <w:bCs/>
          <w:sz w:val="24"/>
          <w:szCs w:val="24"/>
          <w:lang w:val="ru-RU"/>
        </w:rPr>
        <w:t xml:space="preserve">и подзаконски акти који су на основу њега донети: </w:t>
      </w:r>
    </w:p>
    <w:p w:rsidR="00137DB8" w:rsidRPr="002D4EC4" w:rsidRDefault="002437FF" w:rsidP="00137DB8">
      <w:pPr>
        <w:numPr>
          <w:ilvl w:val="1"/>
          <w:numId w:val="21"/>
        </w:numPr>
        <w:tabs>
          <w:tab w:val="clear" w:pos="1080"/>
        </w:tabs>
        <w:spacing w:after="0"/>
        <w:rPr>
          <w:rFonts w:ascii="Times New Roman" w:hAnsi="Times New Roman"/>
          <w:bCs/>
          <w:sz w:val="24"/>
          <w:szCs w:val="24"/>
          <w:lang w:val="ru-RU"/>
        </w:rPr>
      </w:pPr>
      <w:r w:rsidRPr="002D4EC4">
        <w:rPr>
          <w:rFonts w:ascii="Times New Roman" w:hAnsi="Times New Roman"/>
          <w:bCs/>
          <w:sz w:val="24"/>
          <w:szCs w:val="24"/>
          <w:lang w:val="ru-RU"/>
        </w:rPr>
        <w:t xml:space="preserve">потребно је решити питање планирања средстава у случају вишегодишњих уговора, односно питање финансирања </w:t>
      </w:r>
      <w:r w:rsidRPr="002D4EC4">
        <w:rPr>
          <w:rFonts w:ascii="Times New Roman" w:hAnsi="Times New Roman"/>
          <w:bCs/>
          <w:sz w:val="24"/>
          <w:szCs w:val="24"/>
          <w:lang w:val="ru-RU"/>
        </w:rPr>
        <w:lastRenderedPageBreak/>
        <w:t xml:space="preserve">једногодишњих уговора чије се трајање не поклапа са календарском годином; </w:t>
      </w:r>
    </w:p>
    <w:p w:rsidR="00B16667" w:rsidRPr="002D4EC4" w:rsidRDefault="00B16667" w:rsidP="00137DB8">
      <w:pPr>
        <w:numPr>
          <w:ilvl w:val="1"/>
          <w:numId w:val="21"/>
        </w:numPr>
        <w:tabs>
          <w:tab w:val="clear" w:pos="1080"/>
        </w:tabs>
        <w:spacing w:after="0"/>
        <w:rPr>
          <w:rFonts w:ascii="Times New Roman" w:hAnsi="Times New Roman"/>
          <w:bCs/>
          <w:sz w:val="24"/>
          <w:szCs w:val="24"/>
          <w:lang w:val="ru-RU"/>
        </w:rPr>
      </w:pPr>
      <w:r w:rsidRPr="002D4EC4">
        <w:rPr>
          <w:rFonts w:ascii="Times New Roman" w:hAnsi="Times New Roman"/>
          <w:bCs/>
          <w:sz w:val="24"/>
          <w:szCs w:val="24"/>
          <w:lang w:val="ru-RU"/>
        </w:rPr>
        <w:t>обезбедити већу јавност процеса припреме буџета, укључујући и део средстава који ће бити издвојен за потребе реализације јавних набавки;</w:t>
      </w:r>
    </w:p>
    <w:p w:rsidR="00137DB8" w:rsidRPr="002D4EC4" w:rsidRDefault="002437FF" w:rsidP="00137DB8">
      <w:pPr>
        <w:numPr>
          <w:ilvl w:val="1"/>
          <w:numId w:val="21"/>
        </w:numPr>
        <w:tabs>
          <w:tab w:val="clear" w:pos="1080"/>
        </w:tabs>
        <w:spacing w:after="0"/>
        <w:rPr>
          <w:rFonts w:ascii="Times New Roman" w:hAnsi="Times New Roman"/>
          <w:bCs/>
          <w:sz w:val="24"/>
          <w:szCs w:val="24"/>
          <w:lang w:val="ru-RU"/>
        </w:rPr>
      </w:pPr>
      <w:r w:rsidRPr="002D4EC4">
        <w:rPr>
          <w:rFonts w:ascii="Times New Roman" w:hAnsi="Times New Roman"/>
          <w:bCs/>
          <w:sz w:val="24"/>
          <w:szCs w:val="24"/>
          <w:lang w:val="ru-RU"/>
        </w:rPr>
        <w:t xml:space="preserve">требало би преиспитати Закон и подазаконске акте у делу који се односи на планирање буџета и класификацију буџетских расхода </w:t>
      </w:r>
      <w:r w:rsidR="00BC2172" w:rsidRPr="002D4EC4">
        <w:rPr>
          <w:rFonts w:ascii="Times New Roman" w:hAnsi="Times New Roman"/>
          <w:bCs/>
          <w:sz w:val="24"/>
          <w:szCs w:val="24"/>
          <w:lang w:val="ru-RU"/>
        </w:rPr>
        <w:t xml:space="preserve">и по потреби је изменити тако да расходи који треба да се реализују кроз јавне набавке буду јасније уочљиви; </w:t>
      </w:r>
    </w:p>
    <w:p w:rsidR="00137DB8" w:rsidRPr="002D4EC4" w:rsidRDefault="00137DB8" w:rsidP="00137DB8">
      <w:pPr>
        <w:numPr>
          <w:ilvl w:val="1"/>
          <w:numId w:val="21"/>
        </w:numPr>
        <w:tabs>
          <w:tab w:val="clear" w:pos="1080"/>
        </w:tabs>
        <w:spacing w:after="0"/>
        <w:rPr>
          <w:rFonts w:ascii="Times New Roman" w:hAnsi="Times New Roman"/>
          <w:bCs/>
          <w:sz w:val="24"/>
          <w:szCs w:val="24"/>
          <w:lang w:val="ru-RU"/>
        </w:rPr>
      </w:pPr>
      <w:r w:rsidRPr="002D4EC4">
        <w:rPr>
          <w:rFonts w:ascii="Times New Roman" w:hAnsi="Times New Roman"/>
          <w:bCs/>
          <w:sz w:val="24"/>
          <w:szCs w:val="24"/>
          <w:lang w:val="ru-RU"/>
        </w:rPr>
        <w:t>к</w:t>
      </w:r>
      <w:r w:rsidR="00BC2172" w:rsidRPr="002D4EC4">
        <w:rPr>
          <w:rFonts w:ascii="Times New Roman" w:hAnsi="Times New Roman"/>
          <w:bCs/>
          <w:sz w:val="24"/>
          <w:szCs w:val="24"/>
          <w:lang w:val="ru-RU"/>
        </w:rPr>
        <w:t>роз овај закон или кроз Закон о јавним набавкама требало би утврдити правила поступања код набавки на које је искључена примена ЗЈН – нпр. набавке испод вредности која је прописана за набавке мале вредности</w:t>
      </w:r>
    </w:p>
    <w:p w:rsidR="002437FF" w:rsidRPr="002D4EC4" w:rsidRDefault="00BC2172" w:rsidP="00137DB8">
      <w:pPr>
        <w:numPr>
          <w:ilvl w:val="1"/>
          <w:numId w:val="21"/>
        </w:numPr>
        <w:tabs>
          <w:tab w:val="clear" w:pos="1080"/>
        </w:tabs>
        <w:spacing w:after="0"/>
        <w:rPr>
          <w:rFonts w:ascii="Times New Roman" w:hAnsi="Times New Roman"/>
          <w:bCs/>
          <w:sz w:val="24"/>
          <w:szCs w:val="24"/>
          <w:lang w:val="ru-RU"/>
        </w:rPr>
      </w:pPr>
      <w:r w:rsidRPr="002D4EC4">
        <w:rPr>
          <w:rFonts w:ascii="Times New Roman" w:hAnsi="Times New Roman"/>
          <w:bCs/>
          <w:sz w:val="24"/>
          <w:szCs w:val="24"/>
          <w:lang w:val="ru-RU"/>
        </w:rPr>
        <w:t>кроз ЗЈН или Закон о буџетском систему и подзаконске акте који су на основу њих донети, треба да јасно ставе у везу појам «истоврсне»</w:t>
      </w:r>
      <w:r w:rsidR="00006C89" w:rsidRPr="002D4EC4">
        <w:rPr>
          <w:rFonts w:ascii="Times New Roman" w:hAnsi="Times New Roman"/>
          <w:bCs/>
          <w:sz w:val="24"/>
          <w:szCs w:val="24"/>
          <w:lang w:val="ru-RU"/>
        </w:rPr>
        <w:t xml:space="preserve"> јавне набавке са одр</w:t>
      </w:r>
      <w:r w:rsidR="00137DB8" w:rsidRPr="002D4EC4">
        <w:rPr>
          <w:rFonts w:ascii="Times New Roman" w:hAnsi="Times New Roman"/>
          <w:bCs/>
          <w:sz w:val="24"/>
          <w:szCs w:val="24"/>
          <w:lang w:val="ru-RU"/>
        </w:rPr>
        <w:t>еђеном буџетском класификацијом;</w:t>
      </w:r>
    </w:p>
    <w:p w:rsidR="00137DB8" w:rsidRPr="002D4EC4" w:rsidRDefault="00137DB8" w:rsidP="00137DB8">
      <w:pPr>
        <w:numPr>
          <w:ilvl w:val="1"/>
          <w:numId w:val="21"/>
        </w:numPr>
        <w:tabs>
          <w:tab w:val="clear" w:pos="1080"/>
        </w:tabs>
        <w:spacing w:after="0"/>
        <w:rPr>
          <w:rFonts w:ascii="Times New Roman" w:hAnsi="Times New Roman"/>
          <w:bCs/>
          <w:sz w:val="24"/>
          <w:szCs w:val="24"/>
          <w:lang w:val="ru-RU"/>
        </w:rPr>
      </w:pPr>
      <w:r w:rsidRPr="002D4EC4">
        <w:rPr>
          <w:rFonts w:ascii="Times New Roman" w:hAnsi="Times New Roman"/>
          <w:bCs/>
          <w:sz w:val="24"/>
          <w:szCs w:val="24"/>
          <w:lang w:val="ru-RU"/>
        </w:rPr>
        <w:t xml:space="preserve">кроз овај закон или кроз ЗЈН би требало уредити недвосмислено обавезе наручилаца приликом планирања набавки (нпр. анализа и документовање потреба за набавкама), као и обавезе у вези са извршењем уговора о јавним набавкама;  </w:t>
      </w:r>
    </w:p>
    <w:p w:rsidR="00B16667" w:rsidRPr="002D4EC4" w:rsidRDefault="00B16667" w:rsidP="00137DB8">
      <w:pPr>
        <w:numPr>
          <w:ilvl w:val="1"/>
          <w:numId w:val="21"/>
        </w:numPr>
        <w:tabs>
          <w:tab w:val="clear" w:pos="1080"/>
        </w:tabs>
        <w:spacing w:after="0"/>
        <w:rPr>
          <w:rFonts w:ascii="Times New Roman" w:hAnsi="Times New Roman"/>
          <w:bCs/>
          <w:sz w:val="24"/>
          <w:szCs w:val="24"/>
          <w:lang w:val="ru-RU"/>
        </w:rPr>
      </w:pPr>
      <w:r w:rsidRPr="002D4EC4">
        <w:rPr>
          <w:rFonts w:ascii="Times New Roman" w:hAnsi="Times New Roman"/>
          <w:bCs/>
          <w:sz w:val="24"/>
          <w:szCs w:val="24"/>
          <w:lang w:val="ru-RU"/>
        </w:rPr>
        <w:t xml:space="preserve">кроз </w:t>
      </w:r>
      <w:r w:rsidR="00914D4E" w:rsidRPr="002D4EC4">
        <w:rPr>
          <w:rFonts w:ascii="Times New Roman" w:hAnsi="Times New Roman"/>
          <w:bCs/>
          <w:sz w:val="24"/>
          <w:szCs w:val="24"/>
          <w:lang w:val="ru-RU"/>
        </w:rPr>
        <w:t xml:space="preserve">измене овог или других одговарајућих прописа требало би обезбедити да лица која о томе имају сазнања указују на случајеве незаконитог трошења или нерационалног планирања и трошења буџетских средстава (нпр. заштита од одмазде, награда у виду дела спречене или надокнађене штете и слично)  </w:t>
      </w:r>
    </w:p>
    <w:p w:rsidR="002437FF" w:rsidRPr="002D4EC4" w:rsidRDefault="002437FF" w:rsidP="002437FF">
      <w:pPr>
        <w:rPr>
          <w:rFonts w:ascii="Times New Roman" w:hAnsi="Times New Roman"/>
          <w:sz w:val="24"/>
          <w:szCs w:val="24"/>
          <w:lang w:val="ru-RU"/>
        </w:rPr>
      </w:pPr>
    </w:p>
    <w:p w:rsidR="00914D4E" w:rsidRPr="002D4EC4" w:rsidRDefault="00914D4E" w:rsidP="002437FF">
      <w:pPr>
        <w:rPr>
          <w:rFonts w:ascii="Times New Roman" w:hAnsi="Times New Roman"/>
          <w:sz w:val="24"/>
          <w:szCs w:val="24"/>
          <w:lang w:val="ru-RU"/>
        </w:rPr>
      </w:pPr>
      <w:r w:rsidRPr="002D4EC4">
        <w:rPr>
          <w:rFonts w:ascii="Times New Roman" w:hAnsi="Times New Roman"/>
          <w:sz w:val="24"/>
          <w:szCs w:val="24"/>
          <w:lang w:val="ru-RU"/>
        </w:rPr>
        <w:t>Тачка:</w:t>
      </w:r>
    </w:p>
    <w:p w:rsidR="00914D4E" w:rsidRPr="002D4EC4" w:rsidRDefault="00914D4E" w:rsidP="002437FF">
      <w:pPr>
        <w:rPr>
          <w:rFonts w:ascii="Times New Roman" w:hAnsi="Times New Roman"/>
          <w:sz w:val="24"/>
          <w:szCs w:val="24"/>
          <w:lang w:val="ru-RU"/>
        </w:rPr>
      </w:pPr>
    </w:p>
    <w:p w:rsidR="00914D4E" w:rsidRPr="002D4EC4" w:rsidRDefault="00914D4E" w:rsidP="00914D4E">
      <w:pPr>
        <w:numPr>
          <w:ilvl w:val="0"/>
          <w:numId w:val="21"/>
        </w:numPr>
        <w:tabs>
          <w:tab w:val="clear" w:pos="1080"/>
        </w:tabs>
        <w:spacing w:after="0"/>
        <w:rPr>
          <w:rFonts w:ascii="Times New Roman" w:hAnsi="Times New Roman"/>
          <w:bCs/>
          <w:sz w:val="24"/>
          <w:szCs w:val="24"/>
          <w:lang w:val="ru-RU"/>
        </w:rPr>
      </w:pPr>
      <w:r w:rsidRPr="002D4EC4">
        <w:rPr>
          <w:rFonts w:ascii="Times New Roman" w:hAnsi="Times New Roman"/>
          <w:bCs/>
          <w:sz w:val="24"/>
          <w:szCs w:val="24"/>
          <w:lang w:val="ru-RU"/>
        </w:rPr>
        <w:t>Закон о јавним предузећима и обављању делатности од општег интереса – потребно је ускладити листу делатности од општег интереса са правом ЕУ;</w:t>
      </w:r>
    </w:p>
    <w:p w:rsidR="00137DB8" w:rsidRPr="002D4EC4" w:rsidRDefault="00137DB8" w:rsidP="00137DB8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914D4E" w:rsidRPr="002D4EC4" w:rsidRDefault="00914D4E" w:rsidP="00137DB8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2D4EC4">
        <w:rPr>
          <w:rFonts w:ascii="Times New Roman" w:hAnsi="Times New Roman"/>
          <w:sz w:val="24"/>
          <w:szCs w:val="24"/>
          <w:lang w:val="ru-RU"/>
        </w:rPr>
        <w:t>Треба да гласи:</w:t>
      </w:r>
    </w:p>
    <w:p w:rsidR="00914D4E" w:rsidRPr="002D4EC4" w:rsidRDefault="00914D4E" w:rsidP="00137DB8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914D4E" w:rsidRPr="002D4EC4" w:rsidRDefault="00914D4E" w:rsidP="00914D4E">
      <w:pPr>
        <w:numPr>
          <w:ilvl w:val="0"/>
          <w:numId w:val="21"/>
        </w:numPr>
        <w:tabs>
          <w:tab w:val="clear" w:pos="1080"/>
        </w:tabs>
        <w:spacing w:after="0"/>
        <w:rPr>
          <w:rFonts w:ascii="Times New Roman" w:hAnsi="Times New Roman"/>
          <w:bCs/>
          <w:sz w:val="24"/>
          <w:szCs w:val="24"/>
          <w:lang w:val="ru-RU"/>
        </w:rPr>
      </w:pPr>
      <w:r w:rsidRPr="002D4EC4">
        <w:rPr>
          <w:rFonts w:ascii="Times New Roman" w:hAnsi="Times New Roman"/>
          <w:bCs/>
          <w:sz w:val="24"/>
          <w:szCs w:val="24"/>
          <w:lang w:val="ru-RU"/>
        </w:rPr>
        <w:t xml:space="preserve">Закон о јавним предузећима и обављању делатности од општег интереса – потребно је ускладити листу делатности од општег интереса са правом ЕУ и обезбедити делотворније механизме контроле пре </w:t>
      </w:r>
      <w:r w:rsidRPr="002D4EC4">
        <w:rPr>
          <w:rFonts w:ascii="Times New Roman" w:hAnsi="Times New Roman"/>
          <w:bCs/>
          <w:sz w:val="24"/>
          <w:szCs w:val="24"/>
          <w:lang w:val="ru-RU"/>
        </w:rPr>
        <w:lastRenderedPageBreak/>
        <w:t>одобравања програма рада јавних предузећа у делу који се односи на јавне набавке;</w:t>
      </w:r>
    </w:p>
    <w:p w:rsidR="00914D4E" w:rsidRPr="002D4EC4" w:rsidRDefault="00914D4E" w:rsidP="00137DB8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914D4E" w:rsidRPr="002D4EC4" w:rsidRDefault="00914D4E" w:rsidP="00137DB8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137DB8" w:rsidRPr="002D4EC4" w:rsidRDefault="00137DB8" w:rsidP="00137DB8">
      <w:pPr>
        <w:ind w:firstLine="0"/>
        <w:rPr>
          <w:rFonts w:ascii="Times New Roman" w:hAnsi="Times New Roman"/>
          <w:b/>
          <w:sz w:val="24"/>
          <w:szCs w:val="24"/>
          <w:lang w:val="ru-RU"/>
        </w:rPr>
      </w:pPr>
      <w:r w:rsidRPr="002D4EC4">
        <w:rPr>
          <w:rFonts w:ascii="Times New Roman" w:hAnsi="Times New Roman"/>
          <w:b/>
          <w:sz w:val="24"/>
          <w:szCs w:val="24"/>
          <w:lang w:val="ru-RU"/>
        </w:rPr>
        <w:t>У поглављу 3.1. Институционални оквир система јавних набавки требало би извршити допуне</w:t>
      </w:r>
    </w:p>
    <w:p w:rsidR="00137DB8" w:rsidRPr="002D4EC4" w:rsidRDefault="00137DB8" w:rsidP="00137DB8">
      <w:pPr>
        <w:ind w:firstLine="0"/>
        <w:rPr>
          <w:rFonts w:ascii="Times New Roman" w:hAnsi="Times New Roman"/>
          <w:b/>
          <w:sz w:val="24"/>
          <w:szCs w:val="24"/>
          <w:lang w:val="ru-RU"/>
        </w:rPr>
      </w:pPr>
    </w:p>
    <w:p w:rsidR="00137DB8" w:rsidRPr="002D4EC4" w:rsidRDefault="00137DB8" w:rsidP="00137DB8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2D4EC4">
        <w:rPr>
          <w:rFonts w:ascii="Times New Roman" w:hAnsi="Times New Roman"/>
          <w:sz w:val="24"/>
          <w:szCs w:val="24"/>
          <w:lang w:val="ru-RU"/>
        </w:rPr>
        <w:t>Уместо текста:</w:t>
      </w:r>
    </w:p>
    <w:p w:rsidR="00137DB8" w:rsidRPr="002D4EC4" w:rsidRDefault="00137DB8" w:rsidP="00137DB8">
      <w:pPr>
        <w:rPr>
          <w:rFonts w:ascii="Times New Roman" w:hAnsi="Times New Roman"/>
          <w:sz w:val="24"/>
          <w:szCs w:val="24"/>
          <w:lang w:val="nl-NL"/>
        </w:rPr>
      </w:pPr>
      <w:r w:rsidRPr="002D4EC4">
        <w:rPr>
          <w:rFonts w:ascii="Times New Roman" w:hAnsi="Times New Roman"/>
          <w:sz w:val="24"/>
          <w:szCs w:val="24"/>
          <w:lang w:val="nl-NL"/>
        </w:rPr>
        <w:t>Главне институције у систему јавних набавки тренутно су: Министарство финансија, Управа за јавне набавке, Републичка комисија за заштиту права у поступцима јавних набавки и Државна ревизорска институција. Поред наведених институција значајну улогу имају Агенција за борбу против корупције и Министарство економије и регионалног развоја. Имајући у виду да је за потпуно уређење система јавних набавки неопходно мењати и неке законе из надлежности других институција, јасно је да је координација у раду институција од кључног значаја за успешну реформу система јавних набавки.</w:t>
      </w:r>
    </w:p>
    <w:p w:rsidR="00137DB8" w:rsidRPr="002D4EC4" w:rsidRDefault="00137DB8" w:rsidP="00137DB8">
      <w:pPr>
        <w:ind w:firstLine="0"/>
        <w:rPr>
          <w:rFonts w:ascii="Times New Roman" w:hAnsi="Times New Roman"/>
          <w:sz w:val="24"/>
          <w:szCs w:val="24"/>
        </w:rPr>
      </w:pPr>
      <w:r w:rsidRPr="002D4EC4">
        <w:rPr>
          <w:rFonts w:ascii="Times New Roman" w:hAnsi="Times New Roman"/>
          <w:sz w:val="24"/>
          <w:szCs w:val="24"/>
        </w:rPr>
        <w:t>Требало би да иде следећи:</w:t>
      </w:r>
    </w:p>
    <w:p w:rsidR="00137DB8" w:rsidRPr="002D4EC4" w:rsidRDefault="00137DB8" w:rsidP="00137DB8">
      <w:pPr>
        <w:ind w:firstLine="0"/>
        <w:rPr>
          <w:rFonts w:ascii="Times New Roman" w:hAnsi="Times New Roman"/>
          <w:sz w:val="24"/>
          <w:szCs w:val="24"/>
        </w:rPr>
      </w:pPr>
    </w:p>
    <w:p w:rsidR="00137DB8" w:rsidRPr="002D4EC4" w:rsidRDefault="00137DB8" w:rsidP="00137DB8">
      <w:pPr>
        <w:rPr>
          <w:rFonts w:ascii="Times New Roman" w:hAnsi="Times New Roman"/>
          <w:sz w:val="24"/>
          <w:szCs w:val="24"/>
          <w:lang w:val="nl-NL"/>
        </w:rPr>
      </w:pPr>
      <w:r w:rsidRPr="002D4EC4">
        <w:rPr>
          <w:rFonts w:ascii="Times New Roman" w:hAnsi="Times New Roman"/>
          <w:sz w:val="24"/>
          <w:szCs w:val="24"/>
          <w:lang w:val="nl-NL"/>
        </w:rPr>
        <w:t xml:space="preserve">Главне институције у систему јавних набавки тренутно су: Министарство финансија, Управа за јавне набавке, Републичка комисија за заштиту права у поступцима јавних набавки и Државна ревизорска институција. </w:t>
      </w:r>
      <w:r w:rsidRPr="002D4EC4">
        <w:rPr>
          <w:rFonts w:ascii="Times New Roman" w:hAnsi="Times New Roman"/>
          <w:b/>
          <w:sz w:val="24"/>
          <w:szCs w:val="24"/>
          <w:lang w:val="nl-NL"/>
        </w:rPr>
        <w:t xml:space="preserve">Поред наведених институција значајну улогу имају </w:t>
      </w:r>
      <w:r w:rsidRPr="002D4EC4">
        <w:rPr>
          <w:rFonts w:ascii="Times New Roman" w:hAnsi="Times New Roman"/>
          <w:b/>
          <w:sz w:val="24"/>
          <w:szCs w:val="24"/>
        </w:rPr>
        <w:t xml:space="preserve">или би могли да имају и </w:t>
      </w:r>
      <w:r w:rsidRPr="002D4EC4">
        <w:rPr>
          <w:rFonts w:ascii="Times New Roman" w:hAnsi="Times New Roman"/>
          <w:b/>
          <w:sz w:val="24"/>
          <w:szCs w:val="24"/>
          <w:lang w:val="nl-NL"/>
        </w:rPr>
        <w:t>Агенција за борбу против корупције</w:t>
      </w:r>
      <w:r w:rsidRPr="002D4EC4">
        <w:rPr>
          <w:rFonts w:ascii="Times New Roman" w:hAnsi="Times New Roman"/>
          <w:b/>
          <w:sz w:val="24"/>
          <w:szCs w:val="24"/>
        </w:rPr>
        <w:t>,</w:t>
      </w:r>
      <w:r w:rsidRPr="002D4EC4">
        <w:rPr>
          <w:rFonts w:ascii="Times New Roman" w:hAnsi="Times New Roman"/>
          <w:b/>
          <w:sz w:val="24"/>
          <w:szCs w:val="24"/>
          <w:lang w:val="nl-NL"/>
        </w:rPr>
        <w:t xml:space="preserve"> Министарство економије и регионалног развоја</w:t>
      </w:r>
      <w:r w:rsidRPr="002D4EC4">
        <w:rPr>
          <w:rFonts w:ascii="Times New Roman" w:hAnsi="Times New Roman"/>
          <w:b/>
          <w:sz w:val="24"/>
          <w:szCs w:val="24"/>
        </w:rPr>
        <w:t xml:space="preserve">, </w:t>
      </w:r>
      <w:r w:rsidR="00914D4E" w:rsidRPr="002D4EC4">
        <w:rPr>
          <w:rFonts w:ascii="Times New Roman" w:hAnsi="Times New Roman"/>
          <w:b/>
          <w:sz w:val="24"/>
          <w:szCs w:val="24"/>
        </w:rPr>
        <w:t xml:space="preserve">интерне ревизије корисника буџетских средстава и осталих наручилаца, </w:t>
      </w:r>
      <w:r w:rsidR="00AF707E" w:rsidRPr="002D4EC4">
        <w:rPr>
          <w:rFonts w:ascii="Times New Roman" w:hAnsi="Times New Roman"/>
          <w:b/>
          <w:sz w:val="24"/>
          <w:szCs w:val="24"/>
        </w:rPr>
        <w:t xml:space="preserve">Комисија за заштиту конкуренције, </w:t>
      </w:r>
      <w:r w:rsidRPr="002D4EC4">
        <w:rPr>
          <w:rFonts w:ascii="Times New Roman" w:hAnsi="Times New Roman"/>
          <w:b/>
          <w:sz w:val="24"/>
          <w:szCs w:val="24"/>
        </w:rPr>
        <w:t>привредни судови, прекршајни судови, јавна тужилаштва и јавна правобранилаштва</w:t>
      </w:r>
      <w:r w:rsidRPr="002D4EC4">
        <w:rPr>
          <w:rFonts w:ascii="Times New Roman" w:hAnsi="Times New Roman"/>
          <w:b/>
          <w:sz w:val="24"/>
          <w:szCs w:val="24"/>
          <w:lang w:val="nl-NL"/>
        </w:rPr>
        <w:t>.</w:t>
      </w:r>
      <w:r w:rsidRPr="002D4EC4">
        <w:rPr>
          <w:rFonts w:ascii="Times New Roman" w:hAnsi="Times New Roman"/>
          <w:sz w:val="24"/>
          <w:szCs w:val="24"/>
          <w:lang w:val="nl-NL"/>
        </w:rPr>
        <w:t xml:space="preserve"> Имајући у виду да је за потпуно уређење система јавних набавки неопходно мењати и неке законе из надлежности других институција, јасно је да је координација у раду институција од кључног значаја за успешну реформу система јавних набавки.</w:t>
      </w:r>
    </w:p>
    <w:p w:rsidR="00137DB8" w:rsidRPr="002D4EC4" w:rsidRDefault="00AF707E" w:rsidP="00137DB8">
      <w:pPr>
        <w:ind w:firstLine="0"/>
        <w:rPr>
          <w:rFonts w:ascii="Times New Roman" w:hAnsi="Times New Roman"/>
          <w:sz w:val="24"/>
          <w:szCs w:val="24"/>
        </w:rPr>
      </w:pPr>
      <w:r w:rsidRPr="002D4EC4">
        <w:rPr>
          <w:rFonts w:ascii="Times New Roman" w:hAnsi="Times New Roman"/>
          <w:sz w:val="24"/>
          <w:szCs w:val="24"/>
        </w:rPr>
        <w:t xml:space="preserve">(реченица која је допуњена је болдована). </w:t>
      </w:r>
    </w:p>
    <w:p w:rsidR="00AF707E" w:rsidRPr="002D4EC4" w:rsidRDefault="00AF707E" w:rsidP="00137DB8">
      <w:pPr>
        <w:ind w:firstLine="0"/>
        <w:rPr>
          <w:rFonts w:ascii="Times New Roman" w:hAnsi="Times New Roman"/>
          <w:sz w:val="24"/>
          <w:szCs w:val="24"/>
        </w:rPr>
      </w:pPr>
    </w:p>
    <w:p w:rsidR="00AF707E" w:rsidRPr="002D4EC4" w:rsidRDefault="00AF707E" w:rsidP="00137DB8">
      <w:pPr>
        <w:ind w:firstLine="0"/>
        <w:rPr>
          <w:rFonts w:ascii="Times New Roman" w:hAnsi="Times New Roman"/>
          <w:sz w:val="24"/>
          <w:szCs w:val="24"/>
        </w:rPr>
      </w:pPr>
      <w:r w:rsidRPr="002D4EC4">
        <w:rPr>
          <w:rFonts w:ascii="Times New Roman" w:hAnsi="Times New Roman"/>
          <w:sz w:val="24"/>
          <w:szCs w:val="24"/>
        </w:rPr>
        <w:t xml:space="preserve">У складу са тим предлажемо и следеће допуне: </w:t>
      </w:r>
    </w:p>
    <w:p w:rsidR="00AF707E" w:rsidRPr="002D4EC4" w:rsidRDefault="00AF707E" w:rsidP="00137DB8">
      <w:pPr>
        <w:ind w:firstLine="0"/>
        <w:rPr>
          <w:rFonts w:ascii="Times New Roman" w:hAnsi="Times New Roman"/>
          <w:sz w:val="24"/>
          <w:szCs w:val="24"/>
        </w:rPr>
      </w:pPr>
    </w:p>
    <w:p w:rsidR="00AF707E" w:rsidRPr="002D4EC4" w:rsidRDefault="00AF707E" w:rsidP="00137DB8">
      <w:pPr>
        <w:ind w:firstLine="0"/>
        <w:rPr>
          <w:rFonts w:ascii="Times New Roman" w:hAnsi="Times New Roman"/>
          <w:sz w:val="24"/>
          <w:szCs w:val="24"/>
        </w:rPr>
      </w:pPr>
      <w:r w:rsidRPr="002D4EC4">
        <w:rPr>
          <w:rFonts w:ascii="Times New Roman" w:hAnsi="Times New Roman"/>
          <w:sz w:val="24"/>
          <w:szCs w:val="24"/>
        </w:rPr>
        <w:t xml:space="preserve">КОМИСИЈА ЗА ЗАШТИТУ КОНКУРЕНЦИЈЕ је самостална и независна организација, основана Законом о заштити конкуренције (Службени гласник РС, број 51 из 2009). Комисија, у оквиру својих овлашћења је надлежна за случајеве </w:t>
      </w:r>
      <w:r w:rsidRPr="002D4EC4">
        <w:rPr>
          <w:rFonts w:ascii="Times New Roman" w:hAnsi="Times New Roman"/>
          <w:sz w:val="24"/>
          <w:szCs w:val="24"/>
        </w:rPr>
        <w:lastRenderedPageBreak/>
        <w:t>када се понуђачи или потенцијални понуђачи унапред споразумеју око давања или недавања понуде у поступку јавне набавке, чиме се нарушава остваривање начела јавних наб</w:t>
      </w:r>
      <w:r w:rsidR="00B16667" w:rsidRPr="002D4EC4">
        <w:rPr>
          <w:rFonts w:ascii="Times New Roman" w:hAnsi="Times New Roman"/>
          <w:sz w:val="24"/>
          <w:szCs w:val="24"/>
        </w:rPr>
        <w:t>авки а уједно крши и Закон о за</w:t>
      </w:r>
      <w:r w:rsidRPr="002D4EC4">
        <w:rPr>
          <w:rFonts w:ascii="Times New Roman" w:hAnsi="Times New Roman"/>
          <w:sz w:val="24"/>
          <w:szCs w:val="24"/>
        </w:rPr>
        <w:t xml:space="preserve">штити конкуренције. </w:t>
      </w:r>
      <w:r w:rsidR="004B3EFC" w:rsidRPr="002D4EC4">
        <w:rPr>
          <w:rFonts w:ascii="Times New Roman" w:hAnsi="Times New Roman"/>
          <w:sz w:val="24"/>
          <w:szCs w:val="24"/>
        </w:rPr>
        <w:t xml:space="preserve">Након доношења Стратегије потребно је створити делотворне механизме сарадње између других институција и појединаца који имају сазнања или сумње о нарушавању конкуренције кроз стварање недозвољених споразума међу понуђачима и Комисије за заштиту конкуренције. </w:t>
      </w:r>
    </w:p>
    <w:p w:rsidR="00AF707E" w:rsidRPr="002D4EC4" w:rsidRDefault="00AF707E" w:rsidP="00137DB8">
      <w:pPr>
        <w:ind w:firstLine="0"/>
        <w:rPr>
          <w:rFonts w:ascii="Times New Roman" w:hAnsi="Times New Roman"/>
          <w:sz w:val="24"/>
          <w:szCs w:val="24"/>
        </w:rPr>
      </w:pPr>
    </w:p>
    <w:p w:rsidR="00AF707E" w:rsidRPr="002D4EC4" w:rsidRDefault="00AF707E" w:rsidP="00137DB8">
      <w:pPr>
        <w:ind w:firstLine="0"/>
        <w:rPr>
          <w:rFonts w:ascii="Times New Roman" w:hAnsi="Times New Roman"/>
          <w:sz w:val="24"/>
          <w:szCs w:val="24"/>
        </w:rPr>
      </w:pPr>
      <w:r w:rsidRPr="002D4EC4">
        <w:rPr>
          <w:rFonts w:ascii="Times New Roman" w:hAnsi="Times New Roman"/>
          <w:sz w:val="24"/>
          <w:szCs w:val="24"/>
        </w:rPr>
        <w:t xml:space="preserve">ПРИВРЕДНИ СУДОВИ, као судови посебне надлежности, одлучују о спорним питањима у вези са спровођењем уговора о јавним набавкама, као и о оглашавању ништавости уговора који су закључени супротно ЗЈН. </w:t>
      </w:r>
      <w:r w:rsidR="004B3EFC" w:rsidRPr="002D4EC4">
        <w:rPr>
          <w:rFonts w:ascii="Times New Roman" w:hAnsi="Times New Roman"/>
          <w:sz w:val="24"/>
          <w:szCs w:val="24"/>
        </w:rPr>
        <w:t>Након доношења Стратегије потребно је обезбедити вођење и објављивање статистике и праксе предмета који се односе на примену ЗЈН.</w:t>
      </w:r>
    </w:p>
    <w:p w:rsidR="00AF707E" w:rsidRPr="002D4EC4" w:rsidRDefault="00AF707E" w:rsidP="00137DB8">
      <w:pPr>
        <w:ind w:firstLine="0"/>
        <w:rPr>
          <w:rFonts w:ascii="Times New Roman" w:hAnsi="Times New Roman"/>
          <w:sz w:val="24"/>
          <w:szCs w:val="24"/>
        </w:rPr>
      </w:pPr>
    </w:p>
    <w:p w:rsidR="00AF707E" w:rsidRPr="002D4EC4" w:rsidRDefault="00AF707E" w:rsidP="00137DB8">
      <w:pPr>
        <w:ind w:firstLine="0"/>
        <w:rPr>
          <w:rFonts w:ascii="Times New Roman" w:hAnsi="Times New Roman"/>
          <w:sz w:val="24"/>
          <w:szCs w:val="24"/>
        </w:rPr>
      </w:pPr>
      <w:r w:rsidRPr="002D4EC4">
        <w:rPr>
          <w:rFonts w:ascii="Times New Roman" w:hAnsi="Times New Roman"/>
          <w:sz w:val="24"/>
          <w:szCs w:val="24"/>
        </w:rPr>
        <w:t xml:space="preserve">СУДОВИ ЗА ПРЕКРШАЈЕ, доносе одлуке у поступцима због кршења ЗЈН. </w:t>
      </w:r>
      <w:r w:rsidR="00C65AE2" w:rsidRPr="002D4EC4">
        <w:rPr>
          <w:rFonts w:ascii="Times New Roman" w:hAnsi="Times New Roman"/>
          <w:sz w:val="24"/>
          <w:szCs w:val="24"/>
        </w:rPr>
        <w:t xml:space="preserve">Након доношења Стратегије потребно је организовати обуку у вези са прекршајима који су прописани кроз ЗЈН, ради ефикаснијег и уједначенијег поступања прекршајних судова. Такође је потребно обезбедити (кроз измену у евиденцијама) праћење броја предмета из области јавних набавки, као и објављивање правноснажних одлука које се односе на кршење овог закона. </w:t>
      </w:r>
    </w:p>
    <w:p w:rsidR="00AF707E" w:rsidRPr="002D4EC4" w:rsidRDefault="00AF707E" w:rsidP="00137DB8">
      <w:pPr>
        <w:ind w:firstLine="0"/>
        <w:rPr>
          <w:rFonts w:ascii="Times New Roman" w:hAnsi="Times New Roman"/>
          <w:sz w:val="24"/>
          <w:szCs w:val="24"/>
        </w:rPr>
      </w:pPr>
    </w:p>
    <w:p w:rsidR="00C65AE2" w:rsidRPr="002D4EC4" w:rsidRDefault="00AF707E" w:rsidP="00137DB8">
      <w:pPr>
        <w:ind w:firstLine="0"/>
        <w:rPr>
          <w:rFonts w:ascii="Times New Roman" w:hAnsi="Times New Roman"/>
          <w:sz w:val="24"/>
          <w:szCs w:val="24"/>
        </w:rPr>
      </w:pPr>
      <w:r w:rsidRPr="002D4EC4">
        <w:rPr>
          <w:rFonts w:ascii="Times New Roman" w:hAnsi="Times New Roman"/>
          <w:sz w:val="24"/>
          <w:szCs w:val="24"/>
        </w:rPr>
        <w:t xml:space="preserve">ЈАВНИ ТУЖИОЦИ су овлашћени да покрећу прекршајне поступке због прекршаја који су прописани ЗЈН, као и оптужне акте против починилаца кривичних дела (нпр. злоупотребе службеног положаја) </w:t>
      </w:r>
      <w:r w:rsidR="00B16667" w:rsidRPr="002D4EC4">
        <w:rPr>
          <w:rFonts w:ascii="Times New Roman" w:hAnsi="Times New Roman"/>
          <w:sz w:val="24"/>
          <w:szCs w:val="24"/>
        </w:rPr>
        <w:t xml:space="preserve">који су својим поступцима нарушили законитост јавних набавки. Јавни тужиоци су такође надлежни да поднесу захтев за заштиту законитости који се може односити и на поједине одлуке у вези са јавним набавкама. </w:t>
      </w:r>
      <w:r w:rsidR="00C65AE2" w:rsidRPr="002D4EC4">
        <w:rPr>
          <w:rFonts w:ascii="Times New Roman" w:hAnsi="Times New Roman"/>
          <w:sz w:val="24"/>
          <w:szCs w:val="24"/>
        </w:rPr>
        <w:t xml:space="preserve">Након доношења Стратегије би требало организовати обуке за јавне тужиоце у вези са применом ЗЈН која би се односила како на прекршаје из ЗЈН, тако и на кривична дела која могу бити у вези са кршењем ЗЈН. Кроз измене одговарајућих аката требало би више вредновати рад јавних тужилаца на покретању прекршајних поступака због повреда антикорупцијских превентивних закона (укључујући и ЗЈН). </w:t>
      </w:r>
    </w:p>
    <w:p w:rsidR="00B16667" w:rsidRPr="002D4EC4" w:rsidRDefault="00B16667" w:rsidP="00137DB8">
      <w:pPr>
        <w:ind w:firstLine="0"/>
        <w:rPr>
          <w:rFonts w:ascii="Times New Roman" w:hAnsi="Times New Roman"/>
          <w:sz w:val="24"/>
          <w:szCs w:val="24"/>
        </w:rPr>
      </w:pPr>
    </w:p>
    <w:p w:rsidR="00B16667" w:rsidRPr="002D4EC4" w:rsidRDefault="00B16667" w:rsidP="00137DB8">
      <w:pPr>
        <w:ind w:firstLine="0"/>
        <w:rPr>
          <w:rFonts w:ascii="Times New Roman" w:hAnsi="Times New Roman"/>
          <w:sz w:val="24"/>
          <w:szCs w:val="24"/>
        </w:rPr>
      </w:pPr>
      <w:r w:rsidRPr="002D4EC4">
        <w:rPr>
          <w:rFonts w:ascii="Times New Roman" w:hAnsi="Times New Roman"/>
          <w:sz w:val="24"/>
          <w:szCs w:val="24"/>
        </w:rPr>
        <w:t xml:space="preserve">ЈАВНИ ПРАВОБРАНИОЦИ, који су надлежни за покретање захтева за заштиту јавног интереса у поступку јавне набавке. Такође, у вршењу својих овлашћења, јавни тужиоци могу да затраже оглашавање ништавости уговора о јавној набавци који је закључен супротно одредбама закона. </w:t>
      </w:r>
      <w:r w:rsidR="00C65AE2" w:rsidRPr="002D4EC4">
        <w:rPr>
          <w:rFonts w:ascii="Times New Roman" w:hAnsi="Times New Roman"/>
          <w:sz w:val="24"/>
          <w:szCs w:val="24"/>
        </w:rPr>
        <w:t xml:space="preserve">Након доношења Стратегије требало би створити ефикасне механизме комуникације између јавних правобранилаца и </w:t>
      </w:r>
      <w:r w:rsidR="00C65AE2" w:rsidRPr="002D4EC4">
        <w:rPr>
          <w:rFonts w:ascii="Times New Roman" w:hAnsi="Times New Roman"/>
          <w:sz w:val="24"/>
          <w:szCs w:val="24"/>
        </w:rPr>
        <w:lastRenderedPageBreak/>
        <w:t>лица и органа који имају сазнања о неправилностима у поступцима јавних набавки у доба док штетне последице могу да се спрече кроз подношење захтева за заштиту јавног интереса, односно, у доба када штета може да се надокнади (покретање поступка за оглашавање уговора ништавим, покретање поступка за накнаду штете због неадекватног извршења посла итд.)</w:t>
      </w:r>
    </w:p>
    <w:p w:rsidR="00914D4E" w:rsidRPr="002D4EC4" w:rsidRDefault="00914D4E" w:rsidP="00137DB8">
      <w:pPr>
        <w:ind w:firstLine="0"/>
        <w:rPr>
          <w:rFonts w:ascii="Times New Roman" w:hAnsi="Times New Roman"/>
          <w:sz w:val="24"/>
          <w:szCs w:val="24"/>
        </w:rPr>
      </w:pPr>
    </w:p>
    <w:p w:rsidR="00914D4E" w:rsidRPr="002D4EC4" w:rsidRDefault="00914D4E" w:rsidP="00137DB8">
      <w:pPr>
        <w:ind w:firstLine="0"/>
        <w:rPr>
          <w:rFonts w:ascii="Times New Roman" w:hAnsi="Times New Roman"/>
          <w:sz w:val="24"/>
          <w:szCs w:val="24"/>
        </w:rPr>
      </w:pPr>
      <w:r w:rsidRPr="002D4EC4">
        <w:rPr>
          <w:rFonts w:ascii="Times New Roman" w:hAnsi="Times New Roman"/>
          <w:sz w:val="24"/>
          <w:szCs w:val="24"/>
        </w:rPr>
        <w:t xml:space="preserve">Читаво ово поглавље представља шта на основу садашњих прописа поједине институције раде или би требало да раде, али не садржи никакве експлицитне информације о томе шта би требало дараде након доношења Стратегије, Акционог плана и измена закона. Пошто се Стратегија ради за будућност, није довољно само констатовати стање, већ би требало, у складу са стратешким опредељењима, након постојећег текста, изричито написати шта ће институције радити и након њеног доношења. </w:t>
      </w:r>
      <w:r w:rsidR="00C65AE2" w:rsidRPr="002D4EC4">
        <w:rPr>
          <w:rFonts w:ascii="Times New Roman" w:hAnsi="Times New Roman"/>
          <w:sz w:val="24"/>
          <w:szCs w:val="24"/>
        </w:rPr>
        <w:t>То смо већ учинили за новонаведене органе, а за оне постојеће би се могло учинити на следећи начин</w:t>
      </w:r>
      <w:r w:rsidRPr="002D4EC4">
        <w:rPr>
          <w:rFonts w:ascii="Times New Roman" w:hAnsi="Times New Roman"/>
          <w:sz w:val="24"/>
          <w:szCs w:val="24"/>
        </w:rPr>
        <w:t xml:space="preserve">: </w:t>
      </w:r>
    </w:p>
    <w:p w:rsidR="00914D4E" w:rsidRPr="002D4EC4" w:rsidRDefault="00914D4E" w:rsidP="00137DB8">
      <w:pPr>
        <w:ind w:firstLine="0"/>
        <w:rPr>
          <w:rFonts w:ascii="Times New Roman" w:hAnsi="Times New Roman"/>
          <w:sz w:val="24"/>
          <w:szCs w:val="24"/>
        </w:rPr>
      </w:pPr>
    </w:p>
    <w:p w:rsidR="00914D4E" w:rsidRPr="002D4EC4" w:rsidRDefault="00914D4E" w:rsidP="00137DB8">
      <w:pPr>
        <w:ind w:firstLine="0"/>
        <w:rPr>
          <w:rFonts w:ascii="Times New Roman" w:hAnsi="Times New Roman"/>
          <w:sz w:val="24"/>
          <w:szCs w:val="24"/>
        </w:rPr>
      </w:pPr>
      <w:r w:rsidRPr="002D4EC4">
        <w:rPr>
          <w:rFonts w:ascii="Times New Roman" w:hAnsi="Times New Roman"/>
          <w:b/>
          <w:bCs/>
          <w:sz w:val="24"/>
          <w:szCs w:val="24"/>
          <w:lang w:val="nl-NL"/>
        </w:rPr>
        <w:t>МИНИСТАРСТВО ФИНАНСИЈА</w:t>
      </w:r>
    </w:p>
    <w:p w:rsidR="00914D4E" w:rsidRPr="002D4EC4" w:rsidRDefault="00914D4E" w:rsidP="00137DB8">
      <w:pPr>
        <w:ind w:firstLine="0"/>
        <w:rPr>
          <w:rFonts w:ascii="Times New Roman" w:hAnsi="Times New Roman"/>
          <w:sz w:val="24"/>
          <w:szCs w:val="24"/>
        </w:rPr>
      </w:pPr>
    </w:p>
    <w:p w:rsidR="00914D4E" w:rsidRPr="002D4EC4" w:rsidRDefault="00914D4E" w:rsidP="00137DB8">
      <w:pPr>
        <w:ind w:firstLine="0"/>
        <w:rPr>
          <w:rFonts w:ascii="Times New Roman" w:hAnsi="Times New Roman"/>
          <w:sz w:val="24"/>
          <w:szCs w:val="24"/>
        </w:rPr>
      </w:pPr>
      <w:r w:rsidRPr="002D4EC4">
        <w:rPr>
          <w:rFonts w:ascii="Times New Roman" w:hAnsi="Times New Roman"/>
          <w:sz w:val="24"/>
          <w:szCs w:val="24"/>
        </w:rPr>
        <w:t>Министарство финансија би након доношења Стратегије задржало постојећа овлашћења у в</w:t>
      </w:r>
      <w:r w:rsidR="004B358F" w:rsidRPr="002D4EC4">
        <w:rPr>
          <w:rFonts w:ascii="Times New Roman" w:hAnsi="Times New Roman"/>
          <w:sz w:val="24"/>
          <w:szCs w:val="24"/>
        </w:rPr>
        <w:t xml:space="preserve">ези са јавним набавкама, али би, ради спровођења тих задатака, требало да буде значајно кадровски ојачано, што се нарочито односи на буџетску инспекцију. </w:t>
      </w:r>
    </w:p>
    <w:p w:rsidR="00914D4E" w:rsidRPr="002D4EC4" w:rsidRDefault="00914D4E" w:rsidP="00137DB8">
      <w:pPr>
        <w:ind w:firstLine="0"/>
        <w:rPr>
          <w:rFonts w:ascii="Times New Roman" w:hAnsi="Times New Roman"/>
          <w:sz w:val="24"/>
          <w:szCs w:val="24"/>
        </w:rPr>
      </w:pPr>
    </w:p>
    <w:p w:rsidR="004B358F" w:rsidRPr="002D4EC4" w:rsidRDefault="004B358F" w:rsidP="00137DB8">
      <w:pPr>
        <w:ind w:firstLine="0"/>
        <w:rPr>
          <w:rStyle w:val="Strong"/>
          <w:rFonts w:ascii="Times New Roman" w:hAnsi="Times New Roman"/>
          <w:bCs w:val="0"/>
          <w:sz w:val="24"/>
          <w:szCs w:val="24"/>
        </w:rPr>
      </w:pPr>
      <w:r w:rsidRPr="002D4EC4">
        <w:rPr>
          <w:rStyle w:val="Strong"/>
          <w:rFonts w:ascii="Times New Roman" w:hAnsi="Times New Roman"/>
          <w:bCs w:val="0"/>
          <w:sz w:val="24"/>
          <w:szCs w:val="24"/>
        </w:rPr>
        <w:t>УПРАВА ЗА ЈАВНЕ НАБАВКЕ</w:t>
      </w:r>
    </w:p>
    <w:p w:rsidR="004B358F" w:rsidRPr="002D4EC4" w:rsidRDefault="004B358F" w:rsidP="00137DB8">
      <w:pPr>
        <w:ind w:firstLine="0"/>
        <w:rPr>
          <w:rStyle w:val="Strong"/>
          <w:rFonts w:ascii="Times New Roman" w:hAnsi="Times New Roman"/>
          <w:bCs w:val="0"/>
          <w:sz w:val="24"/>
          <w:szCs w:val="24"/>
        </w:rPr>
      </w:pPr>
    </w:p>
    <w:p w:rsidR="004B358F" w:rsidRPr="002D4EC4" w:rsidRDefault="004B358F" w:rsidP="00137DB8">
      <w:pPr>
        <w:ind w:firstLine="0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 w:rsidRPr="002D4EC4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Управа за јавне набавке би, након доношења Стратегије задржала постојећа овлашћења, уз јачање капацитета, нарочито у вези са контролом поступака јавних набавки и покретањем прекршајних поступака у случају уочених неправилности. </w:t>
      </w:r>
    </w:p>
    <w:p w:rsidR="004B358F" w:rsidRPr="002D4EC4" w:rsidRDefault="004B358F" w:rsidP="00137DB8">
      <w:pPr>
        <w:ind w:firstLine="0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</w:p>
    <w:p w:rsidR="004B358F" w:rsidRPr="002D4EC4" w:rsidRDefault="004B358F" w:rsidP="00137DB8">
      <w:pPr>
        <w:ind w:firstLine="0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 w:rsidRPr="002D4EC4">
        <w:rPr>
          <w:rStyle w:val="Strong"/>
          <w:rFonts w:ascii="Times New Roman" w:hAnsi="Times New Roman"/>
          <w:b w:val="0"/>
          <w:bCs w:val="0"/>
          <w:sz w:val="24"/>
          <w:szCs w:val="24"/>
        </w:rPr>
        <w:t>Алтернативно:</w:t>
      </w:r>
    </w:p>
    <w:p w:rsidR="004B358F" w:rsidRPr="002D4EC4" w:rsidRDefault="004B358F" w:rsidP="00137DB8">
      <w:pPr>
        <w:ind w:firstLine="0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</w:p>
    <w:p w:rsidR="004B358F" w:rsidRPr="002D4EC4" w:rsidRDefault="004B358F" w:rsidP="004B358F">
      <w:pPr>
        <w:ind w:firstLine="0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 w:rsidRPr="002D4EC4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Управа за јавне набавке би, након доношења Стратегије своја овлашћења и задатке у вези са стручним пословима које обавља, уз јачање капацитета. УЈН би осим тога добила и нове надлежности у вези са спровођењем централизованих јавних набавки за ниво Републике. </w:t>
      </w:r>
    </w:p>
    <w:p w:rsidR="004B358F" w:rsidRPr="002D4EC4" w:rsidRDefault="004B358F" w:rsidP="004B358F">
      <w:pPr>
        <w:ind w:firstLine="0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</w:p>
    <w:p w:rsidR="004B358F" w:rsidRPr="002D4EC4" w:rsidRDefault="004B358F" w:rsidP="004B358F">
      <w:pPr>
        <w:ind w:firstLine="0"/>
        <w:rPr>
          <w:rStyle w:val="apple-style-span"/>
          <w:rFonts w:ascii="Times New Roman" w:hAnsi="Times New Roman"/>
          <w:b/>
          <w:bCs/>
          <w:sz w:val="24"/>
          <w:szCs w:val="24"/>
        </w:rPr>
      </w:pPr>
      <w:r w:rsidRPr="002D4EC4">
        <w:rPr>
          <w:rStyle w:val="apple-style-span"/>
          <w:rFonts w:ascii="Times New Roman" w:hAnsi="Times New Roman"/>
          <w:b/>
          <w:bCs/>
          <w:sz w:val="24"/>
          <w:szCs w:val="24"/>
        </w:rPr>
        <w:lastRenderedPageBreak/>
        <w:t>РЕПУБЛИЧКА КОМИСИЈА ЗА ЗАШТИТУ ПРАВА У ПОСТУПЦИМА ЈАВНИХ НАБАВКИ</w:t>
      </w:r>
    </w:p>
    <w:p w:rsidR="004B358F" w:rsidRPr="002D4EC4" w:rsidRDefault="004B358F" w:rsidP="004B358F">
      <w:pPr>
        <w:ind w:firstLine="0"/>
        <w:rPr>
          <w:rStyle w:val="apple-style-span"/>
          <w:rFonts w:ascii="Times New Roman" w:hAnsi="Times New Roman"/>
          <w:b/>
          <w:bCs/>
          <w:sz w:val="24"/>
          <w:szCs w:val="24"/>
        </w:rPr>
      </w:pPr>
    </w:p>
    <w:p w:rsidR="004B358F" w:rsidRPr="002D4EC4" w:rsidRDefault="004B358F" w:rsidP="004B358F">
      <w:pPr>
        <w:ind w:firstLine="0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 w:rsidRPr="002D4EC4">
        <w:rPr>
          <w:rStyle w:val="Strong"/>
          <w:rFonts w:ascii="Times New Roman" w:hAnsi="Times New Roman"/>
          <w:b w:val="0"/>
          <w:bCs w:val="0"/>
          <w:sz w:val="24"/>
          <w:szCs w:val="24"/>
        </w:rPr>
        <w:t>Републичка комисија за заштиту права у поступцима јавних набавки би након доношења Стратегије обављала послове које и данас врши, али би преузела и неке нове, попут одлучивања у вези са поступцима за закључивања уговора о концесији и јавно-приватном партнерству</w:t>
      </w:r>
      <w:r w:rsidR="004B3EFC" w:rsidRPr="002D4EC4">
        <w:rPr>
          <w:rStyle w:val="Strong"/>
          <w:rFonts w:ascii="Times New Roman" w:hAnsi="Times New Roman"/>
          <w:b w:val="0"/>
          <w:bCs w:val="0"/>
          <w:sz w:val="24"/>
          <w:szCs w:val="24"/>
        </w:rPr>
        <w:t>, уз јачање капацитета ове институције</w:t>
      </w:r>
      <w:r w:rsidRPr="002D4EC4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. Такође, Комисија би требало да добије овлашћења у вези са </w:t>
      </w:r>
      <w:r w:rsidR="004B3EFC" w:rsidRPr="002D4EC4">
        <w:rPr>
          <w:rStyle w:val="Strong"/>
          <w:rFonts w:ascii="Times New Roman" w:hAnsi="Times New Roman"/>
          <w:b w:val="0"/>
          <w:bCs w:val="0"/>
          <w:sz w:val="24"/>
          <w:szCs w:val="24"/>
        </w:rPr>
        <w:t>разматрањем законитости поступака наручилаца и ван граница поднетог захтева за заштиту права.</w:t>
      </w:r>
    </w:p>
    <w:p w:rsidR="004B3EFC" w:rsidRPr="002D4EC4" w:rsidRDefault="004B3EFC" w:rsidP="004B358F">
      <w:pPr>
        <w:ind w:firstLine="0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</w:p>
    <w:p w:rsidR="004B3EFC" w:rsidRPr="002D4EC4" w:rsidRDefault="004B3EFC" w:rsidP="004B358F">
      <w:pPr>
        <w:ind w:firstLine="0"/>
        <w:rPr>
          <w:rStyle w:val="apple-style-span"/>
          <w:rFonts w:ascii="Times New Roman" w:hAnsi="Times New Roman"/>
          <w:b/>
          <w:bCs/>
          <w:sz w:val="24"/>
          <w:szCs w:val="24"/>
        </w:rPr>
      </w:pPr>
      <w:r w:rsidRPr="002D4EC4">
        <w:rPr>
          <w:rStyle w:val="apple-style-span"/>
          <w:rFonts w:ascii="Times New Roman" w:hAnsi="Times New Roman"/>
          <w:b/>
          <w:bCs/>
          <w:sz w:val="24"/>
          <w:szCs w:val="24"/>
        </w:rPr>
        <w:t>ДРЖАВНА РЕВИЗОРСКА ИНСТИТУЦИЈА</w:t>
      </w:r>
    </w:p>
    <w:p w:rsidR="004B3EFC" w:rsidRPr="002D4EC4" w:rsidRDefault="004B3EFC" w:rsidP="004B358F">
      <w:pPr>
        <w:ind w:firstLine="0"/>
        <w:rPr>
          <w:rStyle w:val="apple-style-span"/>
          <w:rFonts w:ascii="Times New Roman" w:hAnsi="Times New Roman"/>
          <w:b/>
          <w:bCs/>
          <w:sz w:val="24"/>
          <w:szCs w:val="24"/>
        </w:rPr>
      </w:pPr>
    </w:p>
    <w:p w:rsidR="004B3EFC" w:rsidRPr="002D4EC4" w:rsidRDefault="004B3EFC" w:rsidP="004B358F">
      <w:pPr>
        <w:ind w:firstLine="0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 w:rsidRPr="002D4EC4">
        <w:rPr>
          <w:rStyle w:val="apple-style-span"/>
          <w:rFonts w:ascii="Times New Roman" w:hAnsi="Times New Roman"/>
          <w:bCs/>
          <w:sz w:val="24"/>
          <w:szCs w:val="24"/>
        </w:rPr>
        <w:t xml:space="preserve">Државна ревизорска инсититуција би и након доношења Стратегије наставила да обавља исте послове у вези са јавним набавкама као и сада, али је потребно јачање њених капацитета. Дугорочни циљ је да што већи број поступака јавних набавки буде подвргнут ревизији од стране ДРИ, и то пре свега оних сегмената који у мањој мери могу бити предмет контроле других државних органа – планирање набавки у складу са стварним потребама наручилаца и задовољење потреба наручилаца кроз извршење уговора о јавним набавкама. </w:t>
      </w:r>
    </w:p>
    <w:p w:rsidR="004B358F" w:rsidRPr="002D4EC4" w:rsidRDefault="004B358F" w:rsidP="00137DB8">
      <w:pPr>
        <w:ind w:firstLine="0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</w:p>
    <w:p w:rsidR="004B358F" w:rsidRPr="002D4EC4" w:rsidRDefault="00C65AE2" w:rsidP="00137DB8">
      <w:pPr>
        <w:ind w:firstLine="0"/>
        <w:rPr>
          <w:rStyle w:val="apple-style-span"/>
          <w:rFonts w:ascii="Times New Roman" w:hAnsi="Times New Roman"/>
          <w:b/>
          <w:bCs/>
          <w:sz w:val="24"/>
          <w:szCs w:val="24"/>
        </w:rPr>
      </w:pPr>
      <w:r w:rsidRPr="002D4EC4">
        <w:rPr>
          <w:rStyle w:val="apple-style-span"/>
          <w:rFonts w:ascii="Times New Roman" w:hAnsi="Times New Roman"/>
          <w:b/>
          <w:bCs/>
          <w:sz w:val="24"/>
          <w:szCs w:val="24"/>
        </w:rPr>
        <w:t xml:space="preserve">АГЕНЦИЈА ЗА БОРБУ ПРОТИВ КОРУПЦИЈЕ </w:t>
      </w:r>
    </w:p>
    <w:p w:rsidR="00C65AE2" w:rsidRPr="002D4EC4" w:rsidRDefault="00C65AE2" w:rsidP="00137DB8">
      <w:pPr>
        <w:ind w:firstLine="0"/>
        <w:rPr>
          <w:rStyle w:val="apple-style-span"/>
          <w:rFonts w:ascii="Times New Roman" w:hAnsi="Times New Roman"/>
          <w:b/>
          <w:bCs/>
          <w:sz w:val="24"/>
          <w:szCs w:val="24"/>
        </w:rPr>
      </w:pPr>
    </w:p>
    <w:p w:rsidR="00C65AE2" w:rsidRPr="002D4EC4" w:rsidRDefault="00C65AE2" w:rsidP="00137DB8">
      <w:pPr>
        <w:ind w:firstLine="0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 w:rsidRPr="002D4EC4">
        <w:rPr>
          <w:rStyle w:val="apple-style-span"/>
          <w:rFonts w:ascii="Times New Roman" w:hAnsi="Times New Roman"/>
          <w:bCs/>
          <w:sz w:val="24"/>
          <w:szCs w:val="24"/>
        </w:rPr>
        <w:t>Након доношења Стратегије, Агенција би наставила да обавља послове које обавља и сада у вези са јавним набавкама. Имајући у виду обавезе</w:t>
      </w:r>
      <w:r w:rsidR="00E76546" w:rsidRPr="002D4EC4">
        <w:rPr>
          <w:rStyle w:val="apple-style-span"/>
          <w:rFonts w:ascii="Times New Roman" w:hAnsi="Times New Roman"/>
          <w:bCs/>
          <w:sz w:val="24"/>
          <w:szCs w:val="24"/>
        </w:rPr>
        <w:t xml:space="preserve"> и овлашћења</w:t>
      </w:r>
      <w:r w:rsidRPr="002D4EC4">
        <w:rPr>
          <w:rStyle w:val="apple-style-span"/>
          <w:rFonts w:ascii="Times New Roman" w:hAnsi="Times New Roman"/>
          <w:bCs/>
          <w:sz w:val="24"/>
          <w:szCs w:val="24"/>
        </w:rPr>
        <w:t xml:space="preserve"> Агенције које се тичу надзора над поступањем функционера, чија привредна друштва учествују у поступцима јавних набавки или других поступака који могу да резултирају закључивањем уговора са неком јавном институцијом (нпр. јавно-приватно партнерство, концесија), потребно </w:t>
      </w:r>
      <w:r w:rsidR="00E76546" w:rsidRPr="002D4EC4">
        <w:rPr>
          <w:rStyle w:val="apple-style-span"/>
          <w:rFonts w:ascii="Times New Roman" w:hAnsi="Times New Roman"/>
          <w:bCs/>
          <w:sz w:val="24"/>
          <w:szCs w:val="24"/>
        </w:rPr>
        <w:t xml:space="preserve">је обезбедити размену информација између наручилаца и других органа и Агенције, како би се у већем броју покретали поступци против привредних друштава и одговорних лица која не пријаве учешће у таквом поступку или његов исход. Такође, потребно је обезбедити сарадњу између Агенције и других надлежних органа у вези са пријавама које Агенција добије од физичких и правних лица а која се односе на сумњу на корупцију или неки други вид кршења прописа о јавним набавкама. </w:t>
      </w:r>
    </w:p>
    <w:p w:rsidR="004B358F" w:rsidRPr="002D4EC4" w:rsidRDefault="004B358F" w:rsidP="00137DB8">
      <w:pPr>
        <w:ind w:firstLine="0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 w:rsidRPr="002D4EC4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 </w:t>
      </w:r>
    </w:p>
    <w:p w:rsidR="004B358F" w:rsidRPr="002D4EC4" w:rsidRDefault="00E76546" w:rsidP="00137DB8">
      <w:pPr>
        <w:ind w:firstLine="0"/>
        <w:rPr>
          <w:rFonts w:ascii="Times New Roman" w:hAnsi="Times New Roman"/>
          <w:b/>
          <w:sz w:val="24"/>
          <w:szCs w:val="24"/>
        </w:rPr>
      </w:pPr>
      <w:r w:rsidRPr="002D4EC4">
        <w:rPr>
          <w:rFonts w:ascii="Times New Roman" w:hAnsi="Times New Roman"/>
          <w:b/>
          <w:sz w:val="24"/>
          <w:szCs w:val="24"/>
        </w:rPr>
        <w:t>У поглављу 4.3. Повећање транспарентности</w:t>
      </w:r>
    </w:p>
    <w:p w:rsidR="004B358F" w:rsidRPr="002D4EC4" w:rsidRDefault="004B358F" w:rsidP="00137DB8">
      <w:pPr>
        <w:ind w:firstLine="0"/>
        <w:rPr>
          <w:rFonts w:ascii="Times New Roman" w:hAnsi="Times New Roman"/>
          <w:sz w:val="24"/>
          <w:szCs w:val="24"/>
        </w:rPr>
      </w:pPr>
    </w:p>
    <w:p w:rsidR="00E76546" w:rsidRPr="002D4EC4" w:rsidRDefault="00E76546" w:rsidP="00137DB8">
      <w:pPr>
        <w:ind w:firstLine="0"/>
        <w:rPr>
          <w:rFonts w:ascii="Times New Roman" w:hAnsi="Times New Roman"/>
          <w:sz w:val="24"/>
          <w:szCs w:val="24"/>
        </w:rPr>
      </w:pPr>
      <w:r w:rsidRPr="002D4EC4">
        <w:rPr>
          <w:rFonts w:ascii="Times New Roman" w:hAnsi="Times New Roman"/>
          <w:sz w:val="24"/>
          <w:szCs w:val="24"/>
        </w:rPr>
        <w:t>Потребно је допунити текст овим пасусом:</w:t>
      </w:r>
    </w:p>
    <w:p w:rsidR="00E76546" w:rsidRPr="002D4EC4" w:rsidRDefault="00E76546" w:rsidP="00137DB8">
      <w:pPr>
        <w:ind w:firstLine="0"/>
        <w:rPr>
          <w:rFonts w:ascii="Times New Roman" w:hAnsi="Times New Roman"/>
          <w:sz w:val="24"/>
          <w:szCs w:val="24"/>
        </w:rPr>
      </w:pPr>
    </w:p>
    <w:p w:rsidR="006F391D" w:rsidRPr="002D4EC4" w:rsidRDefault="00E76546" w:rsidP="00137DB8">
      <w:pPr>
        <w:ind w:firstLine="0"/>
        <w:rPr>
          <w:rFonts w:ascii="Times New Roman" w:hAnsi="Times New Roman"/>
          <w:sz w:val="24"/>
          <w:szCs w:val="24"/>
        </w:rPr>
      </w:pPr>
      <w:r w:rsidRPr="002D4EC4">
        <w:rPr>
          <w:rFonts w:ascii="Times New Roman" w:hAnsi="Times New Roman"/>
          <w:sz w:val="24"/>
          <w:szCs w:val="24"/>
        </w:rPr>
        <w:t xml:space="preserve">Повећање транспарентности треба обезбедити у већем обиму и у фази планирања и фази извршења јавних набавки. У фази планирања јавних набавки то пре свега подразумева обавезу сачињавања процена потреба </w:t>
      </w:r>
      <w:r w:rsidR="00B45E50" w:rsidRPr="002D4EC4">
        <w:rPr>
          <w:rFonts w:ascii="Times New Roman" w:hAnsi="Times New Roman"/>
          <w:sz w:val="24"/>
          <w:szCs w:val="24"/>
        </w:rPr>
        <w:t xml:space="preserve">наручилаца за набавкама одређених добара, радова и услуга, детаљније образложење делова буџета који ће бити реализовани кроз јавне набавке, и омогућавање заинтересованим лицима да надзиру и учествују у поступку припреме буџета пре, нарочито у фази пре формулисања нацрта буџета. У фази извршења јавних набавки, потребно је ојачати транспарентност кроз припрему и објављивање докумената који се односе на реализацију уговора, а нарочито кроз објављивање измена и </w:t>
      </w:r>
      <w:r w:rsidR="007E7381" w:rsidRPr="002D4EC4">
        <w:rPr>
          <w:rFonts w:ascii="Times New Roman" w:hAnsi="Times New Roman"/>
          <w:sz w:val="24"/>
          <w:szCs w:val="24"/>
        </w:rPr>
        <w:t>допуна уговора о јавној набавци,</w:t>
      </w:r>
      <w:r w:rsidR="00B45E50" w:rsidRPr="002D4EC4">
        <w:rPr>
          <w:rFonts w:ascii="Times New Roman" w:hAnsi="Times New Roman"/>
          <w:sz w:val="24"/>
          <w:szCs w:val="24"/>
        </w:rPr>
        <w:t xml:space="preserve"> објављивања података о сваком одступању од уговореног рока или квалитета реализације уговора </w:t>
      </w:r>
      <w:r w:rsidR="007E7381" w:rsidRPr="002D4EC4">
        <w:rPr>
          <w:rFonts w:ascii="Times New Roman" w:hAnsi="Times New Roman"/>
          <w:sz w:val="24"/>
          <w:szCs w:val="24"/>
        </w:rPr>
        <w:t xml:space="preserve">и коришћења средства финансијског обезбеђења које је са тим у вези, као и објављивање образложења за промене плана јавних набавки током године и одступања од плана јавних набавки по истеку буџетске године. </w:t>
      </w:r>
    </w:p>
    <w:p w:rsidR="006F391D" w:rsidRPr="002D4EC4" w:rsidRDefault="006F391D" w:rsidP="00137DB8">
      <w:pPr>
        <w:ind w:firstLine="0"/>
        <w:rPr>
          <w:rFonts w:ascii="Times New Roman" w:hAnsi="Times New Roman"/>
          <w:sz w:val="24"/>
          <w:szCs w:val="24"/>
        </w:rPr>
      </w:pPr>
    </w:p>
    <w:p w:rsidR="006F391D" w:rsidRPr="002D4EC4" w:rsidRDefault="006F391D" w:rsidP="00137DB8">
      <w:pPr>
        <w:ind w:firstLine="0"/>
        <w:rPr>
          <w:rFonts w:ascii="Times New Roman" w:hAnsi="Times New Roman"/>
          <w:bCs/>
          <w:sz w:val="24"/>
          <w:szCs w:val="24"/>
          <w:lang w:eastAsia="sr-Latn-CS"/>
        </w:rPr>
      </w:pPr>
      <w:r w:rsidRPr="002D4EC4">
        <w:rPr>
          <w:rFonts w:ascii="Times New Roman" w:hAnsi="Times New Roman"/>
          <w:sz w:val="24"/>
          <w:szCs w:val="24"/>
        </w:rPr>
        <w:t xml:space="preserve">У поглављу </w:t>
      </w:r>
      <w:r w:rsidRPr="002D4EC4">
        <w:rPr>
          <w:rFonts w:ascii="Times New Roman" w:hAnsi="Times New Roman"/>
          <w:b/>
          <w:bCs/>
          <w:sz w:val="24"/>
          <w:szCs w:val="24"/>
          <w:lang w:val="sr-Latn-CS" w:eastAsia="sr-Latn-CS"/>
        </w:rPr>
        <w:t>4.4.1 Тела за централизоване јавне набавке</w:t>
      </w:r>
      <w:r w:rsidRPr="002D4EC4">
        <w:rPr>
          <w:rFonts w:ascii="Times New Roman" w:hAnsi="Times New Roman"/>
          <w:b/>
          <w:bCs/>
          <w:sz w:val="24"/>
          <w:szCs w:val="24"/>
          <w:lang w:eastAsia="sr-Latn-CS"/>
        </w:rPr>
        <w:t xml:space="preserve"> </w:t>
      </w:r>
      <w:r w:rsidRPr="002D4EC4">
        <w:rPr>
          <w:rFonts w:ascii="Times New Roman" w:hAnsi="Times New Roman"/>
          <w:bCs/>
          <w:sz w:val="24"/>
          <w:szCs w:val="24"/>
          <w:lang w:eastAsia="sr-Latn-CS"/>
        </w:rPr>
        <w:t xml:space="preserve">поред разматрања разних надлежности које би ТЦЈН требало да има, требало би решити и питање тела које би такву улогу имало у Србији. Имајући у виду потребу јавно прокламовану потребу за рационализацијом јавне управе, требало би тежити да се у реализацији ове идеје не повећава битно број запослених или други трошкови, односно, да се евентуални додатни трошкови јасно ставе у функцију уштеда на другој страни. У самој Стратегији се о овим питањима не расправља, а једини предлог закона који постоји тренутно у Србији, </w:t>
      </w:r>
    </w:p>
    <w:p w:rsidR="006F391D" w:rsidRPr="002D4EC4" w:rsidRDefault="006F391D" w:rsidP="00137DB8">
      <w:pPr>
        <w:ind w:firstLine="0"/>
        <w:rPr>
          <w:rFonts w:ascii="Times New Roman" w:hAnsi="Times New Roman"/>
          <w:bCs/>
          <w:sz w:val="24"/>
          <w:szCs w:val="24"/>
          <w:lang w:eastAsia="sr-Latn-CS"/>
        </w:rPr>
      </w:pPr>
      <w:hyperlink r:id="rId7" w:history="1">
        <w:r w:rsidRPr="002D4EC4">
          <w:rPr>
            <w:rStyle w:val="Hyperlink"/>
            <w:rFonts w:ascii="Times New Roman" w:hAnsi="Times New Roman"/>
            <w:bCs/>
            <w:sz w:val="24"/>
            <w:szCs w:val="24"/>
            <w:lang w:eastAsia="sr-Latn-CS"/>
          </w:rPr>
          <w:t>http://www.parlament.gov.rs/upload/archive/files/cir/pdf/predlozi_zakona/579-11.zip</w:t>
        </w:r>
      </w:hyperlink>
      <w:r w:rsidRPr="002D4EC4">
        <w:rPr>
          <w:rFonts w:ascii="Times New Roman" w:hAnsi="Times New Roman"/>
          <w:bCs/>
          <w:sz w:val="24"/>
          <w:szCs w:val="24"/>
          <w:lang w:eastAsia="sr-Latn-CS"/>
        </w:rPr>
        <w:t xml:space="preserve"> </w:t>
      </w:r>
    </w:p>
    <w:p w:rsidR="006F391D" w:rsidRPr="002D4EC4" w:rsidRDefault="006F391D" w:rsidP="00137DB8">
      <w:pPr>
        <w:ind w:firstLine="0"/>
        <w:rPr>
          <w:rFonts w:ascii="Times New Roman" w:hAnsi="Times New Roman"/>
          <w:bCs/>
          <w:sz w:val="24"/>
          <w:szCs w:val="24"/>
          <w:lang w:eastAsia="sr-Latn-CS"/>
        </w:rPr>
      </w:pPr>
      <w:r w:rsidRPr="002D4EC4">
        <w:rPr>
          <w:rFonts w:ascii="Times New Roman" w:hAnsi="Times New Roman"/>
          <w:bCs/>
          <w:sz w:val="24"/>
          <w:szCs w:val="24"/>
          <w:lang w:eastAsia="sr-Latn-CS"/>
        </w:rPr>
        <w:t xml:space="preserve">садржи решење према којем би те послове обављала Управа за јавне набавке, што је </w:t>
      </w:r>
      <w:r w:rsidR="0086473E">
        <w:rPr>
          <w:rFonts w:ascii="Times New Roman" w:hAnsi="Times New Roman"/>
          <w:bCs/>
          <w:sz w:val="24"/>
          <w:szCs w:val="24"/>
          <w:lang w:eastAsia="sr-Latn-CS"/>
        </w:rPr>
        <w:t xml:space="preserve">свакако </w:t>
      </w:r>
      <w:r w:rsidRPr="002D4EC4">
        <w:rPr>
          <w:rFonts w:ascii="Times New Roman" w:hAnsi="Times New Roman"/>
          <w:bCs/>
          <w:sz w:val="24"/>
          <w:szCs w:val="24"/>
          <w:lang w:eastAsia="sr-Latn-CS"/>
        </w:rPr>
        <w:t xml:space="preserve">једно од могућих решења. </w:t>
      </w:r>
    </w:p>
    <w:p w:rsidR="006F391D" w:rsidRPr="002D4EC4" w:rsidRDefault="006F391D" w:rsidP="00137DB8">
      <w:pPr>
        <w:ind w:firstLine="0"/>
        <w:rPr>
          <w:rFonts w:ascii="Times New Roman" w:hAnsi="Times New Roman"/>
          <w:bCs/>
          <w:sz w:val="24"/>
          <w:szCs w:val="24"/>
          <w:lang w:eastAsia="sr-Latn-CS"/>
        </w:rPr>
      </w:pPr>
    </w:p>
    <w:p w:rsidR="006F391D" w:rsidRPr="002D4EC4" w:rsidRDefault="006F391D" w:rsidP="006F391D">
      <w:pPr>
        <w:ind w:firstLine="0"/>
        <w:rPr>
          <w:rFonts w:ascii="Times New Roman" w:hAnsi="Times New Roman"/>
          <w:b/>
          <w:sz w:val="24"/>
          <w:szCs w:val="24"/>
          <w:lang w:val="nl-NL"/>
        </w:rPr>
      </w:pPr>
      <w:r w:rsidRPr="002D4EC4">
        <w:rPr>
          <w:rFonts w:ascii="Times New Roman" w:hAnsi="Times New Roman"/>
          <w:b/>
          <w:bCs/>
          <w:sz w:val="24"/>
          <w:szCs w:val="24"/>
        </w:rPr>
        <w:t xml:space="preserve">Поглавље </w:t>
      </w:r>
      <w:r w:rsidRPr="002D4EC4">
        <w:rPr>
          <w:rFonts w:ascii="Times New Roman" w:hAnsi="Times New Roman"/>
          <w:b/>
          <w:bCs/>
          <w:sz w:val="24"/>
          <w:szCs w:val="24"/>
          <w:lang/>
        </w:rPr>
        <w:t>4.5.</w:t>
      </w:r>
      <w:r w:rsidRPr="002D4EC4">
        <w:rPr>
          <w:rFonts w:ascii="Times New Roman" w:hAnsi="Times New Roman"/>
          <w:b/>
          <w:sz w:val="24"/>
          <w:szCs w:val="24"/>
          <w:lang w:val="nl-NL"/>
        </w:rPr>
        <w:t xml:space="preserve"> Зелене набавке</w:t>
      </w:r>
    </w:p>
    <w:p w:rsidR="006F391D" w:rsidRPr="002D4EC4" w:rsidRDefault="006F391D" w:rsidP="00137DB8">
      <w:pPr>
        <w:ind w:firstLine="0"/>
        <w:rPr>
          <w:rFonts w:ascii="Times New Roman" w:hAnsi="Times New Roman"/>
          <w:bCs/>
          <w:sz w:val="24"/>
          <w:szCs w:val="24"/>
          <w:lang w:eastAsia="sr-Latn-CS"/>
        </w:rPr>
      </w:pPr>
    </w:p>
    <w:p w:rsidR="00E76546" w:rsidRPr="002D4EC4" w:rsidRDefault="006F391D" w:rsidP="00137DB8">
      <w:pPr>
        <w:ind w:firstLine="0"/>
        <w:rPr>
          <w:rFonts w:ascii="Times New Roman" w:hAnsi="Times New Roman"/>
          <w:bCs/>
          <w:sz w:val="24"/>
          <w:szCs w:val="24"/>
          <w:lang w:eastAsia="sr-Latn-CS"/>
        </w:rPr>
      </w:pPr>
      <w:r w:rsidRPr="002D4EC4">
        <w:rPr>
          <w:rFonts w:ascii="Times New Roman" w:hAnsi="Times New Roman"/>
          <w:bCs/>
          <w:sz w:val="24"/>
          <w:szCs w:val="24"/>
          <w:lang w:eastAsia="sr-Latn-CS"/>
        </w:rPr>
        <w:t xml:space="preserve">Последњи пасус тренут гласи: </w:t>
      </w:r>
    </w:p>
    <w:p w:rsidR="006F391D" w:rsidRPr="002D4EC4" w:rsidRDefault="006F391D" w:rsidP="006F391D">
      <w:pPr>
        <w:ind w:firstLine="0"/>
        <w:rPr>
          <w:rFonts w:ascii="Times New Roman" w:hAnsi="Times New Roman"/>
          <w:sz w:val="24"/>
          <w:szCs w:val="24"/>
          <w:lang/>
        </w:rPr>
      </w:pPr>
      <w:r w:rsidRPr="002D4EC4">
        <w:rPr>
          <w:rFonts w:ascii="Times New Roman" w:hAnsi="Times New Roman"/>
          <w:sz w:val="24"/>
          <w:szCs w:val="24"/>
          <w:lang/>
        </w:rPr>
        <w:t>У циљу промовисања „зелен</w:t>
      </w:r>
      <w:r w:rsidRPr="002D4EC4">
        <w:rPr>
          <w:rFonts w:ascii="Times New Roman" w:hAnsi="Times New Roman"/>
          <w:sz w:val="24"/>
          <w:szCs w:val="24"/>
        </w:rPr>
        <w:t>и</w:t>
      </w:r>
      <w:r w:rsidRPr="002D4EC4">
        <w:rPr>
          <w:rFonts w:ascii="Times New Roman" w:hAnsi="Times New Roman"/>
          <w:sz w:val="24"/>
          <w:szCs w:val="24"/>
          <w:lang/>
        </w:rPr>
        <w:t xml:space="preserve">х набавки“ требало би изменама ЗЈН омогућити да наручиоци захтевају </w:t>
      </w:r>
      <w:r w:rsidRPr="002D4EC4">
        <w:rPr>
          <w:rFonts w:ascii="Times New Roman" w:hAnsi="Times New Roman"/>
          <w:sz w:val="24"/>
          <w:szCs w:val="24"/>
          <w:lang w:val="ru-RU"/>
        </w:rPr>
        <w:t>еколо</w:t>
      </w:r>
      <w:r w:rsidRPr="002D4EC4">
        <w:rPr>
          <w:rFonts w:ascii="Times New Roman" w:hAnsi="Times New Roman"/>
          <w:sz w:val="24"/>
          <w:szCs w:val="24"/>
          <w:lang/>
        </w:rPr>
        <w:t>ш</w:t>
      </w:r>
      <w:r w:rsidRPr="002D4EC4">
        <w:rPr>
          <w:rFonts w:ascii="Times New Roman" w:hAnsi="Times New Roman"/>
          <w:sz w:val="24"/>
          <w:szCs w:val="24"/>
          <w:lang w:val="ru-RU"/>
        </w:rPr>
        <w:t>ке</w:t>
      </w:r>
      <w:r w:rsidRPr="002D4EC4">
        <w:rPr>
          <w:rFonts w:ascii="Times New Roman" w:hAnsi="Times New Roman"/>
          <w:sz w:val="24"/>
          <w:szCs w:val="24"/>
          <w:lang/>
        </w:rPr>
        <w:t xml:space="preserve"> </w:t>
      </w:r>
      <w:r w:rsidRPr="002D4EC4">
        <w:rPr>
          <w:rFonts w:ascii="Times New Roman" w:hAnsi="Times New Roman"/>
          <w:sz w:val="24"/>
          <w:szCs w:val="24"/>
          <w:lang w:val="ru-RU"/>
        </w:rPr>
        <w:t>карактеристике</w:t>
      </w:r>
      <w:r w:rsidRPr="002D4EC4">
        <w:rPr>
          <w:rFonts w:ascii="Times New Roman" w:hAnsi="Times New Roman"/>
          <w:sz w:val="24"/>
          <w:szCs w:val="24"/>
          <w:lang/>
        </w:rPr>
        <w:t xml:space="preserve"> </w:t>
      </w:r>
      <w:r w:rsidRPr="002D4EC4">
        <w:rPr>
          <w:rFonts w:ascii="Times New Roman" w:hAnsi="Times New Roman"/>
          <w:sz w:val="24"/>
          <w:szCs w:val="24"/>
          <w:lang w:val="ru-RU"/>
        </w:rPr>
        <w:t>унутар</w:t>
      </w:r>
      <w:r w:rsidRPr="002D4EC4">
        <w:rPr>
          <w:rFonts w:ascii="Times New Roman" w:hAnsi="Times New Roman"/>
          <w:sz w:val="24"/>
          <w:szCs w:val="24"/>
          <w:lang/>
        </w:rPr>
        <w:t xml:space="preserve"> </w:t>
      </w:r>
      <w:r w:rsidRPr="002D4EC4">
        <w:rPr>
          <w:rFonts w:ascii="Times New Roman" w:hAnsi="Times New Roman"/>
          <w:sz w:val="24"/>
          <w:szCs w:val="24"/>
          <w:lang w:val="ru-RU"/>
        </w:rPr>
        <w:t>техни</w:t>
      </w:r>
      <w:r w:rsidRPr="002D4EC4">
        <w:rPr>
          <w:rFonts w:ascii="Times New Roman" w:hAnsi="Times New Roman"/>
          <w:sz w:val="24"/>
          <w:szCs w:val="24"/>
          <w:lang/>
        </w:rPr>
        <w:t>ч</w:t>
      </w:r>
      <w:r w:rsidRPr="002D4EC4">
        <w:rPr>
          <w:rFonts w:ascii="Times New Roman" w:hAnsi="Times New Roman"/>
          <w:sz w:val="24"/>
          <w:szCs w:val="24"/>
          <w:lang w:val="ru-RU"/>
        </w:rPr>
        <w:t>ких</w:t>
      </w:r>
      <w:r w:rsidRPr="002D4EC4">
        <w:rPr>
          <w:rFonts w:ascii="Times New Roman" w:hAnsi="Times New Roman"/>
          <w:sz w:val="24"/>
          <w:szCs w:val="24"/>
          <w:lang/>
        </w:rPr>
        <w:t xml:space="preserve"> </w:t>
      </w:r>
      <w:r w:rsidRPr="002D4EC4">
        <w:rPr>
          <w:rFonts w:ascii="Times New Roman" w:hAnsi="Times New Roman"/>
          <w:sz w:val="24"/>
          <w:szCs w:val="24"/>
          <w:lang w:val="ru-RU"/>
        </w:rPr>
        <w:t>спецификација</w:t>
      </w:r>
      <w:r w:rsidRPr="002D4EC4">
        <w:rPr>
          <w:rFonts w:ascii="Times New Roman" w:hAnsi="Times New Roman"/>
          <w:sz w:val="24"/>
          <w:szCs w:val="24"/>
          <w:lang/>
        </w:rPr>
        <w:t>.</w:t>
      </w:r>
    </w:p>
    <w:p w:rsidR="006F391D" w:rsidRPr="002D4EC4" w:rsidRDefault="006F391D" w:rsidP="00137DB8">
      <w:pPr>
        <w:ind w:firstLine="0"/>
        <w:rPr>
          <w:rFonts w:ascii="Times New Roman" w:hAnsi="Times New Roman"/>
          <w:sz w:val="24"/>
          <w:szCs w:val="24"/>
        </w:rPr>
      </w:pPr>
    </w:p>
    <w:p w:rsidR="006F391D" w:rsidRPr="002D4EC4" w:rsidRDefault="006F391D" w:rsidP="00137DB8">
      <w:pPr>
        <w:ind w:firstLine="0"/>
        <w:rPr>
          <w:rFonts w:ascii="Times New Roman" w:hAnsi="Times New Roman"/>
          <w:sz w:val="24"/>
          <w:szCs w:val="24"/>
        </w:rPr>
      </w:pPr>
      <w:r w:rsidRPr="002D4EC4">
        <w:rPr>
          <w:rFonts w:ascii="Times New Roman" w:hAnsi="Times New Roman"/>
          <w:sz w:val="24"/>
          <w:szCs w:val="24"/>
        </w:rPr>
        <w:lastRenderedPageBreak/>
        <w:t xml:space="preserve">Уместо тога, чини се да би било исправније </w:t>
      </w:r>
      <w:r w:rsidR="00CA14F4" w:rsidRPr="002D4EC4">
        <w:rPr>
          <w:rFonts w:ascii="Times New Roman" w:hAnsi="Times New Roman"/>
          <w:sz w:val="24"/>
          <w:szCs w:val="24"/>
        </w:rPr>
        <w:t>да ово питање не буде препуштено арбитрерним одлукама наручилаца. Другим речима, текст би требало изменити на следећи начин:</w:t>
      </w:r>
    </w:p>
    <w:p w:rsidR="00CA14F4" w:rsidRPr="002D4EC4" w:rsidRDefault="00CA14F4" w:rsidP="00137DB8">
      <w:pPr>
        <w:ind w:firstLine="0"/>
        <w:rPr>
          <w:rFonts w:ascii="Times New Roman" w:hAnsi="Times New Roman"/>
          <w:sz w:val="24"/>
          <w:szCs w:val="24"/>
        </w:rPr>
      </w:pPr>
    </w:p>
    <w:p w:rsidR="00CA14F4" w:rsidRPr="002D4EC4" w:rsidRDefault="00CA14F4" w:rsidP="00CA14F4">
      <w:pPr>
        <w:ind w:firstLine="0"/>
        <w:rPr>
          <w:rFonts w:ascii="Times New Roman" w:hAnsi="Times New Roman"/>
          <w:sz w:val="24"/>
          <w:szCs w:val="24"/>
        </w:rPr>
      </w:pPr>
      <w:r w:rsidRPr="002D4EC4">
        <w:rPr>
          <w:rFonts w:ascii="Times New Roman" w:hAnsi="Times New Roman"/>
          <w:sz w:val="24"/>
          <w:szCs w:val="24"/>
          <w:lang/>
        </w:rPr>
        <w:t xml:space="preserve">У циљу промовисања „зелених набавки“ требало би </w:t>
      </w:r>
      <w:r w:rsidRPr="002D4EC4">
        <w:rPr>
          <w:rFonts w:ascii="Times New Roman" w:hAnsi="Times New Roman"/>
          <w:sz w:val="24"/>
          <w:szCs w:val="24"/>
        </w:rPr>
        <w:t xml:space="preserve">утврдити еколошке стандарде којих би наручиоци морали да се придржавају приликом израде конкурсне документације. Такође, у истом циљу, приликом планирања набавки и израде конкурсне документације, требало би, кроз измене ЗЈН или подзаконских аката обезбедити да наручиоци адекватно третирају будуће уштеде у енергији приликом вредновања понуда. </w:t>
      </w:r>
    </w:p>
    <w:p w:rsidR="00CA14F4" w:rsidRPr="002D4EC4" w:rsidRDefault="00CA14F4" w:rsidP="00CA14F4">
      <w:pPr>
        <w:ind w:firstLine="0"/>
        <w:rPr>
          <w:rFonts w:ascii="Times New Roman" w:hAnsi="Times New Roman"/>
          <w:sz w:val="24"/>
          <w:szCs w:val="24"/>
        </w:rPr>
      </w:pPr>
    </w:p>
    <w:p w:rsidR="00EC67E3" w:rsidRPr="002D4EC4" w:rsidRDefault="00EC67E3" w:rsidP="00EC67E3">
      <w:pPr>
        <w:ind w:firstLine="0"/>
        <w:rPr>
          <w:rFonts w:ascii="Times New Roman" w:hAnsi="Times New Roman"/>
          <w:b/>
          <w:bCs/>
          <w:iCs/>
          <w:sz w:val="24"/>
          <w:szCs w:val="24"/>
        </w:rPr>
      </w:pPr>
      <w:r w:rsidRPr="002D4EC4">
        <w:rPr>
          <w:rFonts w:ascii="Times New Roman" w:hAnsi="Times New Roman"/>
          <w:b/>
          <w:bCs/>
          <w:iCs/>
          <w:sz w:val="24"/>
          <w:szCs w:val="24"/>
        </w:rPr>
        <w:t xml:space="preserve">5.2.1. </w:t>
      </w:r>
      <w:r w:rsidRPr="002D4EC4">
        <w:rPr>
          <w:rFonts w:ascii="Times New Roman" w:hAnsi="Times New Roman"/>
          <w:b/>
          <w:bCs/>
          <w:iCs/>
          <w:sz w:val="24"/>
          <w:szCs w:val="24"/>
          <w:lang w:val="ru-RU"/>
        </w:rPr>
        <w:t>Уво</w:t>
      </w:r>
      <w:r w:rsidRPr="002D4EC4">
        <w:rPr>
          <w:rFonts w:ascii="Times New Roman" w:hAnsi="Times New Roman"/>
          <w:b/>
          <w:bCs/>
          <w:iCs/>
          <w:sz w:val="24"/>
          <w:szCs w:val="24"/>
        </w:rPr>
        <w:t>ђ</w:t>
      </w:r>
      <w:r w:rsidRPr="002D4EC4">
        <w:rPr>
          <w:rFonts w:ascii="Times New Roman" w:hAnsi="Times New Roman"/>
          <w:b/>
          <w:bCs/>
          <w:iCs/>
          <w:sz w:val="24"/>
          <w:szCs w:val="24"/>
          <w:lang w:val="ru-RU"/>
        </w:rPr>
        <w:t>ење</w:t>
      </w:r>
      <w:r w:rsidRPr="002D4EC4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2D4EC4">
        <w:rPr>
          <w:rFonts w:ascii="Times New Roman" w:hAnsi="Times New Roman"/>
          <w:b/>
          <w:bCs/>
          <w:iCs/>
          <w:sz w:val="24"/>
          <w:szCs w:val="24"/>
          <w:lang w:val="ru-RU"/>
        </w:rPr>
        <w:t>ефикаснијег</w:t>
      </w:r>
      <w:r w:rsidRPr="002D4EC4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2D4EC4">
        <w:rPr>
          <w:rFonts w:ascii="Times New Roman" w:hAnsi="Times New Roman"/>
          <w:b/>
          <w:bCs/>
          <w:iCs/>
          <w:sz w:val="24"/>
          <w:szCs w:val="24"/>
          <w:lang w:val="ru-RU"/>
        </w:rPr>
        <w:t>поступка</w:t>
      </w:r>
      <w:r w:rsidRPr="002D4EC4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2D4EC4">
        <w:rPr>
          <w:rFonts w:ascii="Times New Roman" w:hAnsi="Times New Roman"/>
          <w:b/>
          <w:bCs/>
          <w:iCs/>
          <w:sz w:val="24"/>
          <w:szCs w:val="24"/>
          <w:lang w:val="ru-RU"/>
        </w:rPr>
        <w:t>за</w:t>
      </w:r>
      <w:r w:rsidRPr="002D4EC4">
        <w:rPr>
          <w:rFonts w:ascii="Times New Roman" w:hAnsi="Times New Roman"/>
          <w:b/>
          <w:bCs/>
          <w:iCs/>
          <w:sz w:val="24"/>
          <w:szCs w:val="24"/>
        </w:rPr>
        <w:t>ш</w:t>
      </w:r>
      <w:r w:rsidRPr="002D4EC4">
        <w:rPr>
          <w:rFonts w:ascii="Times New Roman" w:hAnsi="Times New Roman"/>
          <w:b/>
          <w:bCs/>
          <w:iCs/>
          <w:sz w:val="24"/>
          <w:szCs w:val="24"/>
          <w:lang w:val="ru-RU"/>
        </w:rPr>
        <w:t>тите</w:t>
      </w:r>
      <w:r w:rsidRPr="002D4EC4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2D4EC4">
        <w:rPr>
          <w:rFonts w:ascii="Times New Roman" w:hAnsi="Times New Roman"/>
          <w:b/>
          <w:bCs/>
          <w:iCs/>
          <w:sz w:val="24"/>
          <w:szCs w:val="24"/>
          <w:lang w:val="ru-RU"/>
        </w:rPr>
        <w:t>права</w:t>
      </w:r>
    </w:p>
    <w:p w:rsidR="00EC67E3" w:rsidRPr="002D4EC4" w:rsidRDefault="00EC67E3" w:rsidP="00EC67E3">
      <w:pPr>
        <w:tabs>
          <w:tab w:val="clear" w:pos="1080"/>
        </w:tabs>
        <w:spacing w:after="0"/>
        <w:rPr>
          <w:rFonts w:ascii="Times New Roman" w:hAnsi="Times New Roman"/>
          <w:sz w:val="24"/>
          <w:szCs w:val="24"/>
        </w:rPr>
      </w:pPr>
    </w:p>
    <w:p w:rsidR="00EC67E3" w:rsidRPr="002D4EC4" w:rsidRDefault="00EC67E3" w:rsidP="00EC67E3">
      <w:pPr>
        <w:tabs>
          <w:tab w:val="clear" w:pos="1080"/>
        </w:tabs>
        <w:spacing w:after="0"/>
        <w:ind w:firstLine="0"/>
        <w:rPr>
          <w:rFonts w:ascii="Times New Roman" w:hAnsi="Times New Roman"/>
          <w:sz w:val="24"/>
          <w:szCs w:val="24"/>
        </w:rPr>
      </w:pPr>
    </w:p>
    <w:p w:rsidR="00EC67E3" w:rsidRPr="002D4EC4" w:rsidRDefault="00EC67E3" w:rsidP="00EC67E3">
      <w:pPr>
        <w:tabs>
          <w:tab w:val="clear" w:pos="1080"/>
        </w:tabs>
        <w:spacing w:after="0"/>
        <w:ind w:firstLine="0"/>
        <w:rPr>
          <w:rFonts w:ascii="Times New Roman" w:hAnsi="Times New Roman"/>
          <w:sz w:val="24"/>
          <w:szCs w:val="24"/>
        </w:rPr>
      </w:pPr>
      <w:r w:rsidRPr="002D4EC4">
        <w:rPr>
          <w:rFonts w:ascii="Times New Roman" w:hAnsi="Times New Roman"/>
          <w:sz w:val="24"/>
          <w:szCs w:val="24"/>
        </w:rPr>
        <w:t>Сматрамо да би требало преиспитати овај пасус:</w:t>
      </w:r>
    </w:p>
    <w:p w:rsidR="00EC67E3" w:rsidRPr="002D4EC4" w:rsidRDefault="00EC67E3" w:rsidP="00EC67E3">
      <w:pPr>
        <w:tabs>
          <w:tab w:val="clear" w:pos="1080"/>
        </w:tabs>
        <w:spacing w:after="0"/>
        <w:ind w:left="720" w:firstLine="0"/>
        <w:rPr>
          <w:rFonts w:ascii="Times New Roman" w:hAnsi="Times New Roman"/>
          <w:sz w:val="24"/>
          <w:szCs w:val="24"/>
        </w:rPr>
      </w:pPr>
    </w:p>
    <w:p w:rsidR="00EC67E3" w:rsidRPr="002D4EC4" w:rsidRDefault="00EC67E3" w:rsidP="00EC67E3">
      <w:pPr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  <w:lang/>
        </w:rPr>
      </w:pPr>
      <w:r w:rsidRPr="002D4EC4">
        <w:rPr>
          <w:rFonts w:ascii="Times New Roman" w:hAnsi="Times New Roman"/>
          <w:sz w:val="24"/>
          <w:szCs w:val="24"/>
          <w:lang/>
        </w:rPr>
        <w:t>спречити вишеструко неуспешно оспоравања поступака јавних набавки од стране појединих понуђача што би се постигло или повећањем износа таксе за подношење захтева за заштиту права или увођењем одређених новчаних пенала у случају неуспешног оспоравања поступака.</w:t>
      </w:r>
    </w:p>
    <w:p w:rsidR="00CA14F4" w:rsidRPr="002D4EC4" w:rsidRDefault="00CA14F4" w:rsidP="00CA14F4">
      <w:pPr>
        <w:ind w:firstLine="0"/>
        <w:rPr>
          <w:rFonts w:ascii="Times New Roman" w:hAnsi="Times New Roman"/>
          <w:sz w:val="24"/>
          <w:szCs w:val="24"/>
        </w:rPr>
      </w:pPr>
    </w:p>
    <w:p w:rsidR="00EC67E3" w:rsidRPr="002D4EC4" w:rsidRDefault="00EC67E3" w:rsidP="00CA14F4">
      <w:pPr>
        <w:ind w:firstLine="0"/>
        <w:rPr>
          <w:rFonts w:ascii="Times New Roman" w:hAnsi="Times New Roman"/>
          <w:sz w:val="24"/>
          <w:szCs w:val="24"/>
        </w:rPr>
      </w:pPr>
      <w:r w:rsidRPr="002D4EC4">
        <w:rPr>
          <w:rFonts w:ascii="Times New Roman" w:hAnsi="Times New Roman"/>
          <w:sz w:val="24"/>
          <w:szCs w:val="24"/>
        </w:rPr>
        <w:t xml:space="preserve">Наиме, ако се испуни тежња, која се наводи у пасусу који му претходи (непостојање суспензивности у односу на сваку радњу наручиоца, већ само у односу на закључење уговора о јавној набавци), онда је спровођење мера које би имале за циљ отежано подношења захтева за заштиту права знатно мање оправдано или у потпуности неоправдано. По нашем мишљењу не би требало дестимулисати понуђаче да се користе овим средством за заштиту својих интереса, напротив. С друге стране, реалне проблеме наручилаца и Комисије за заштиту права које </w:t>
      </w:r>
      <w:r w:rsidR="0037071F" w:rsidRPr="002D4EC4">
        <w:rPr>
          <w:rFonts w:ascii="Times New Roman" w:hAnsi="Times New Roman"/>
          <w:sz w:val="24"/>
          <w:szCs w:val="24"/>
        </w:rPr>
        <w:t xml:space="preserve">имају због појединих захтева за заштиту права треба решавати повећањем ефикасности поступања наручилаца и саме Комисије, за шта је, пре свега, потребно повећати капацитете саме Комисије. </w:t>
      </w:r>
    </w:p>
    <w:p w:rsidR="000E36F6" w:rsidRPr="002D4EC4" w:rsidRDefault="000E36F6" w:rsidP="00CA14F4">
      <w:pPr>
        <w:ind w:firstLine="0"/>
        <w:rPr>
          <w:rFonts w:ascii="Times New Roman" w:hAnsi="Times New Roman"/>
          <w:sz w:val="24"/>
          <w:szCs w:val="24"/>
        </w:rPr>
      </w:pPr>
    </w:p>
    <w:p w:rsidR="000E36F6" w:rsidRPr="002D4EC4" w:rsidRDefault="000E36F6" w:rsidP="000E36F6">
      <w:pPr>
        <w:ind w:firstLine="0"/>
        <w:rPr>
          <w:rFonts w:ascii="Times New Roman" w:hAnsi="Times New Roman"/>
          <w:b/>
          <w:sz w:val="24"/>
          <w:szCs w:val="24"/>
          <w:lang w:val="fr-FR"/>
        </w:rPr>
      </w:pPr>
      <w:r w:rsidRPr="002D4EC4">
        <w:rPr>
          <w:rFonts w:ascii="Times New Roman" w:hAnsi="Times New Roman"/>
          <w:b/>
          <w:sz w:val="24"/>
          <w:szCs w:val="24"/>
        </w:rPr>
        <w:t xml:space="preserve">У поглављу </w:t>
      </w:r>
      <w:r w:rsidRPr="002D4EC4">
        <w:rPr>
          <w:rFonts w:ascii="Times New Roman" w:hAnsi="Times New Roman"/>
          <w:b/>
          <w:sz w:val="24"/>
          <w:szCs w:val="24"/>
          <w:lang w:val="fr-FR"/>
        </w:rPr>
        <w:t>5.3.3. Унапређење система интерне ревизије у јавним набавкама</w:t>
      </w:r>
    </w:p>
    <w:p w:rsidR="000E36F6" w:rsidRPr="002D4EC4" w:rsidRDefault="000E36F6" w:rsidP="00CA14F4">
      <w:pPr>
        <w:ind w:firstLine="0"/>
        <w:rPr>
          <w:rFonts w:ascii="Times New Roman" w:hAnsi="Times New Roman"/>
          <w:sz w:val="24"/>
          <w:szCs w:val="24"/>
          <w:lang w:val="fr-FR"/>
        </w:rPr>
      </w:pPr>
    </w:p>
    <w:p w:rsidR="00EC67E3" w:rsidRPr="002D4EC4" w:rsidRDefault="000E36F6" w:rsidP="00CA14F4">
      <w:pPr>
        <w:ind w:firstLine="0"/>
        <w:rPr>
          <w:rFonts w:ascii="Times New Roman" w:hAnsi="Times New Roman"/>
          <w:sz w:val="24"/>
          <w:szCs w:val="24"/>
        </w:rPr>
      </w:pPr>
      <w:r w:rsidRPr="002D4EC4">
        <w:rPr>
          <w:rFonts w:ascii="Times New Roman" w:hAnsi="Times New Roman"/>
          <w:sz w:val="24"/>
          <w:szCs w:val="24"/>
        </w:rPr>
        <w:t>Препоруке треба допунити следећим:</w:t>
      </w:r>
    </w:p>
    <w:p w:rsidR="000E36F6" w:rsidRPr="002D4EC4" w:rsidRDefault="000E36F6" w:rsidP="00CA14F4">
      <w:pPr>
        <w:ind w:firstLine="0"/>
        <w:rPr>
          <w:rFonts w:ascii="Times New Roman" w:hAnsi="Times New Roman"/>
          <w:sz w:val="24"/>
          <w:szCs w:val="24"/>
        </w:rPr>
      </w:pPr>
    </w:p>
    <w:p w:rsidR="000E36F6" w:rsidRPr="002D4EC4" w:rsidRDefault="000E36F6" w:rsidP="000E36F6">
      <w:pPr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2D4EC4">
        <w:rPr>
          <w:rFonts w:ascii="Times New Roman" w:hAnsi="Times New Roman"/>
          <w:sz w:val="24"/>
          <w:szCs w:val="24"/>
        </w:rPr>
        <w:lastRenderedPageBreak/>
        <w:t xml:space="preserve">Обезбедити јавност препорука или делова препорука које интерни ревизори дају, кад год је то примерено; </w:t>
      </w:r>
    </w:p>
    <w:p w:rsidR="000E36F6" w:rsidRPr="002D4EC4" w:rsidRDefault="000E36F6" w:rsidP="000E36F6">
      <w:pPr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2D4EC4">
        <w:rPr>
          <w:rFonts w:ascii="Times New Roman" w:hAnsi="Times New Roman"/>
          <w:sz w:val="24"/>
          <w:szCs w:val="24"/>
        </w:rPr>
        <w:t>Утврдити обавезу интерних ревизора да известе Државну ревизорску институцију када по њиховим препорукама није поступљено у разумном року;</w:t>
      </w:r>
    </w:p>
    <w:p w:rsidR="000E36F6" w:rsidRPr="002D4EC4" w:rsidRDefault="000E36F6" w:rsidP="000E36F6">
      <w:pPr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2D4EC4">
        <w:rPr>
          <w:rFonts w:ascii="Times New Roman" w:hAnsi="Times New Roman"/>
          <w:sz w:val="24"/>
          <w:szCs w:val="24"/>
        </w:rPr>
        <w:t xml:space="preserve">Успоставити механизме за безбедну размену информација о питањима која су из области интерне ревизије између интерних ревизора и запослених у наручиоцима, њихових пословних партнера или корисника њихових услуга; </w:t>
      </w:r>
    </w:p>
    <w:p w:rsidR="000E36F6" w:rsidRPr="002D4EC4" w:rsidRDefault="000E36F6" w:rsidP="000E36F6">
      <w:pPr>
        <w:rPr>
          <w:rFonts w:ascii="Times New Roman" w:hAnsi="Times New Roman"/>
          <w:sz w:val="24"/>
          <w:szCs w:val="24"/>
        </w:rPr>
      </w:pPr>
    </w:p>
    <w:p w:rsidR="000E36F6" w:rsidRPr="002D4EC4" w:rsidRDefault="000E36F6" w:rsidP="000E36F6">
      <w:pPr>
        <w:ind w:firstLine="0"/>
        <w:rPr>
          <w:rFonts w:ascii="Times New Roman" w:hAnsi="Times New Roman"/>
          <w:sz w:val="24"/>
          <w:szCs w:val="24"/>
        </w:rPr>
      </w:pPr>
    </w:p>
    <w:sectPr w:rsidR="000E36F6" w:rsidRPr="002D4EC4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5D9" w:rsidRDefault="00F035D9">
      <w:r>
        <w:separator/>
      </w:r>
    </w:p>
  </w:endnote>
  <w:endnote w:type="continuationSeparator" w:id="1">
    <w:p w:rsidR="00F035D9" w:rsidRDefault="00F03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D23" w:rsidRDefault="00935D23" w:rsidP="00B56A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5D23" w:rsidRDefault="00935D23" w:rsidP="008E61C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D23" w:rsidRDefault="00935D23" w:rsidP="00B56A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7FA1">
      <w:rPr>
        <w:rStyle w:val="PageNumber"/>
        <w:noProof/>
      </w:rPr>
      <w:t>1</w:t>
    </w:r>
    <w:r>
      <w:rPr>
        <w:rStyle w:val="PageNumber"/>
      </w:rPr>
      <w:fldChar w:fldCharType="end"/>
    </w:r>
  </w:p>
  <w:p w:rsidR="00935D23" w:rsidRPr="005A4E20" w:rsidRDefault="00935D23" w:rsidP="008E61C7">
    <w:pPr>
      <w:pStyle w:val="Footer"/>
      <w:pBdr>
        <w:bottom w:val="single" w:sz="12" w:space="1" w:color="auto"/>
      </w:pBdr>
      <w:ind w:right="360"/>
      <w:rPr>
        <w:rFonts w:cs="Arial"/>
        <w:lang w:val="sr-Latn-CS"/>
      </w:rPr>
    </w:pPr>
  </w:p>
  <w:p w:rsidR="00935D23" w:rsidRPr="00B272DD" w:rsidRDefault="00935D23" w:rsidP="00556C02">
    <w:pPr>
      <w:pStyle w:val="Footer"/>
      <w:ind w:right="360" w:firstLine="360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  <w:lang w:val="sr-Cyrl-BA"/>
      </w:rPr>
      <w:t>ТРАНСПАРЕНТНОСТ СРБИЈА</w:t>
    </w:r>
    <w:r w:rsidRPr="005A4E20">
      <w:rPr>
        <w:rFonts w:ascii="Tahoma" w:hAnsi="Tahoma" w:cs="Tahoma"/>
        <w:sz w:val="16"/>
        <w:szCs w:val="16"/>
        <w:lang w:val="sl-SI"/>
      </w:rPr>
      <w:t xml:space="preserve"> </w:t>
    </w:r>
    <w:r>
      <w:rPr>
        <w:rFonts w:ascii="Tahoma" w:hAnsi="Tahoma" w:cs="Tahoma"/>
        <w:sz w:val="16"/>
        <w:szCs w:val="16"/>
        <w:lang w:val="sl-SI"/>
      </w:rPr>
      <w:t xml:space="preserve">је </w:t>
    </w:r>
    <w:r>
      <w:rPr>
        <w:rFonts w:ascii="Tahoma" w:hAnsi="Tahoma" w:cs="Tahoma"/>
        <w:sz w:val="16"/>
        <w:szCs w:val="16"/>
      </w:rPr>
      <w:t xml:space="preserve">пуноправни члан глобалне мреже </w:t>
    </w:r>
    <w:r w:rsidRPr="005A4E20">
      <w:rPr>
        <w:rFonts w:ascii="Tahoma" w:hAnsi="Tahoma" w:cs="Tahoma"/>
        <w:sz w:val="16"/>
        <w:szCs w:val="16"/>
        <w:lang w:val="sl-SI"/>
      </w:rPr>
      <w:t>TRANSPARENCY INTERNATI</w:t>
    </w:r>
    <w:r w:rsidRPr="005A4E20">
      <w:rPr>
        <w:rFonts w:ascii="Tahoma" w:hAnsi="Tahoma" w:cs="Tahoma"/>
        <w:sz w:val="16"/>
        <w:szCs w:val="16"/>
        <w:lang w:val="sl-SI"/>
      </w:rPr>
      <w:t>O</w:t>
    </w:r>
    <w:r w:rsidRPr="005A4E20">
      <w:rPr>
        <w:rFonts w:ascii="Tahoma" w:hAnsi="Tahoma" w:cs="Tahoma"/>
        <w:sz w:val="16"/>
        <w:szCs w:val="16"/>
        <w:lang w:val="sl-SI"/>
      </w:rPr>
      <w:t xml:space="preserve">NAL </w:t>
    </w:r>
    <w:r>
      <w:rPr>
        <w:rFonts w:ascii="Tahoma" w:hAnsi="Tahoma" w:cs="Tahoma"/>
        <w:sz w:val="16"/>
        <w:szCs w:val="16"/>
      </w:rPr>
      <w:t xml:space="preserve">и њен акредитовани представник </w:t>
    </w:r>
    <w:r>
      <w:rPr>
        <w:rFonts w:ascii="Tahoma" w:hAnsi="Tahoma" w:cs="Tahoma"/>
        <w:sz w:val="16"/>
        <w:szCs w:val="16"/>
        <w:lang w:val="sl-SI"/>
      </w:rPr>
      <w:t>у Републици Србији</w:t>
    </w:r>
    <w:r>
      <w:rPr>
        <w:rFonts w:ascii="Tahoma" w:hAnsi="Tahoma" w:cs="Tahoma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5D9" w:rsidRDefault="00F035D9">
      <w:r>
        <w:separator/>
      </w:r>
    </w:p>
  </w:footnote>
  <w:footnote w:type="continuationSeparator" w:id="1">
    <w:p w:rsidR="00F035D9" w:rsidRDefault="00F035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D23" w:rsidRDefault="00935D23" w:rsidP="005A4E20">
    <w:pPr>
      <w:pStyle w:val="Header"/>
      <w:ind w:left="1440"/>
      <w:rPr>
        <w:rFonts w:cs="Arial"/>
        <w:b/>
        <w:iCs/>
        <w:caps/>
        <w:lang w:val="sr-Latn-CS"/>
      </w:rPr>
    </w:pPr>
    <w:r w:rsidRPr="00E13DA3">
      <w:rPr>
        <w:rFonts w:cs="Arial"/>
        <w:b/>
        <w:i/>
        <w:caps/>
        <w:sz w:val="28"/>
        <w:szCs w:val="28"/>
        <w:lang w:val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207pt;margin-top:.6pt;width:225pt;height:81pt;z-index:251658240" filled="f" strokecolor="white" strokeweight="0">
          <v:textbox style="mso-next-textbox:#_x0000_s2052">
            <w:txbxContent>
              <w:p w:rsidR="00935D23" w:rsidRPr="003F30F7" w:rsidRDefault="00935D23" w:rsidP="003F30F7">
                <w:pPr>
                  <w:spacing w:after="0"/>
                  <w:ind w:left="1440"/>
                  <w:jc w:val="center"/>
                  <w:rPr>
                    <w:rFonts w:ascii="Times New Roman" w:hAnsi="Times New Roman"/>
                    <w:sz w:val="16"/>
                    <w:szCs w:val="16"/>
                    <w:lang w:val="sr-Latn-CS"/>
                  </w:rPr>
                </w:pPr>
                <w:r>
                  <w:rPr>
                    <w:rFonts w:ascii="Times New Roman" w:hAnsi="Times New Roman"/>
                    <w:sz w:val="16"/>
                    <w:szCs w:val="16"/>
                  </w:rPr>
                  <w:t xml:space="preserve"> </w:t>
                </w:r>
                <w:r w:rsidRPr="003F30F7">
                  <w:rPr>
                    <w:rFonts w:ascii="Times New Roman" w:hAnsi="Times New Roman"/>
                    <w:sz w:val="16"/>
                    <w:szCs w:val="16"/>
                    <w:lang w:val="sr-Latn-CS"/>
                  </w:rPr>
                  <w:t xml:space="preserve">Адреса: </w:t>
                </w:r>
                <w:r w:rsidRPr="003F30F7">
                  <w:rPr>
                    <w:rFonts w:ascii="Times New Roman" w:hAnsi="Times New Roman"/>
                    <w:sz w:val="16"/>
                    <w:szCs w:val="16"/>
                  </w:rPr>
                  <w:t xml:space="preserve"> булевар Деспота Стефана (улица </w:t>
                </w:r>
                <w:r w:rsidRPr="003F30F7">
                  <w:rPr>
                    <w:rFonts w:ascii="Times New Roman" w:hAnsi="Times New Roman"/>
                    <w:sz w:val="16"/>
                    <w:szCs w:val="16"/>
                    <w:lang w:val="sr-Latn-CS"/>
                  </w:rPr>
                  <w:t>29. Новембра</w:t>
                </w:r>
                <w:r w:rsidRPr="003F30F7">
                  <w:rPr>
                    <w:rFonts w:ascii="Times New Roman" w:hAnsi="Times New Roman"/>
                    <w:sz w:val="16"/>
                    <w:szCs w:val="16"/>
                  </w:rPr>
                  <w:t>)</w:t>
                </w:r>
                <w:r w:rsidR="009310F0">
                  <w:rPr>
                    <w:rFonts w:ascii="Times New Roman" w:hAnsi="Times New Roman"/>
                    <w:sz w:val="16"/>
                    <w:szCs w:val="16"/>
                    <w:lang w:val="sr-Latn-CS"/>
                  </w:rPr>
                  <w:t xml:space="preserve"> 36 /</w:t>
                </w:r>
                <w:r w:rsidRPr="003F30F7">
                  <w:rPr>
                    <w:rFonts w:ascii="Times New Roman" w:hAnsi="Times New Roman"/>
                    <w:sz w:val="16"/>
                    <w:szCs w:val="16"/>
                    <w:lang w:val="sr-Latn-CS"/>
                  </w:rPr>
                  <w:t>I</w:t>
                </w:r>
              </w:p>
              <w:p w:rsidR="00935D23" w:rsidRPr="003F30F7" w:rsidRDefault="00935D23" w:rsidP="00704678">
                <w:pPr>
                  <w:spacing w:after="0"/>
                  <w:ind w:left="1440"/>
                  <w:rPr>
                    <w:rFonts w:ascii="Times New Roman" w:hAnsi="Times New Roman"/>
                    <w:sz w:val="16"/>
                    <w:szCs w:val="16"/>
                    <w:lang w:val="sr-Latn-CS"/>
                  </w:rPr>
                </w:pPr>
                <w:r w:rsidRPr="003F30F7">
                  <w:rPr>
                    <w:rFonts w:ascii="Times New Roman" w:hAnsi="Times New Roman"/>
                    <w:sz w:val="16"/>
                    <w:szCs w:val="16"/>
                    <w:lang w:val="sr-Latn-CS"/>
                  </w:rPr>
                  <w:t xml:space="preserve"> </w:t>
                </w:r>
                <w:r w:rsidR="009310F0">
                  <w:rPr>
                    <w:rFonts w:ascii="Times New Roman" w:hAnsi="Times New Roman"/>
                    <w:sz w:val="16"/>
                    <w:szCs w:val="16"/>
                    <w:lang w:val="sr-Latn-CS"/>
                  </w:rPr>
                  <w:t xml:space="preserve">        </w:t>
                </w:r>
                <w:r w:rsidRPr="003F30F7">
                  <w:rPr>
                    <w:rFonts w:ascii="Times New Roman" w:hAnsi="Times New Roman"/>
                    <w:sz w:val="16"/>
                    <w:szCs w:val="16"/>
                    <w:lang w:val="sr-Latn-CS"/>
                  </w:rPr>
                  <w:t>11000 Београд, Србија</w:t>
                </w:r>
              </w:p>
              <w:p w:rsidR="00935D23" w:rsidRPr="003F30F7" w:rsidRDefault="009310F0" w:rsidP="00704678">
                <w:pPr>
                  <w:spacing w:after="0"/>
                  <w:ind w:left="1440"/>
                  <w:rPr>
                    <w:rFonts w:ascii="Times New Roman" w:hAnsi="Times New Roman"/>
                    <w:sz w:val="16"/>
                    <w:szCs w:val="16"/>
                    <w:lang w:val="sr-Latn-CS"/>
                  </w:rPr>
                </w:pPr>
                <w:r>
                  <w:rPr>
                    <w:rFonts w:ascii="Times New Roman" w:hAnsi="Times New Roman"/>
                    <w:sz w:val="16"/>
                    <w:szCs w:val="16"/>
                    <w:lang w:val="sr-Latn-CS"/>
                  </w:rPr>
                  <w:t xml:space="preserve">  </w:t>
                </w:r>
                <w:r w:rsidR="00935D23" w:rsidRPr="003F30F7">
                  <w:rPr>
                    <w:rFonts w:ascii="Times New Roman" w:hAnsi="Times New Roman"/>
                    <w:sz w:val="16"/>
                    <w:szCs w:val="16"/>
                    <w:lang w:val="sr-Latn-CS"/>
                  </w:rPr>
                  <w:t>Телефон:(+381 11)3033827</w:t>
                </w:r>
              </w:p>
              <w:p w:rsidR="00935D23" w:rsidRPr="003F30F7" w:rsidRDefault="00935D23" w:rsidP="003F30F7">
                <w:pPr>
                  <w:spacing w:after="0"/>
                  <w:ind w:left="1440"/>
                  <w:jc w:val="center"/>
                  <w:rPr>
                    <w:rFonts w:ascii="Times New Roman" w:hAnsi="Times New Roman"/>
                    <w:sz w:val="16"/>
                    <w:szCs w:val="16"/>
                    <w:lang w:val="sr-Latn-CS"/>
                  </w:rPr>
                </w:pPr>
                <w:r w:rsidRPr="003F30F7">
                  <w:rPr>
                    <w:rFonts w:ascii="Times New Roman" w:hAnsi="Times New Roman"/>
                    <w:sz w:val="16"/>
                    <w:szCs w:val="16"/>
                    <w:lang w:val="sr-Latn-CS"/>
                  </w:rPr>
                  <w:t>Факс:(+ 381 11) 322 81 96</w:t>
                </w:r>
              </w:p>
              <w:p w:rsidR="00935D23" w:rsidRPr="003F30F7" w:rsidRDefault="00935D23" w:rsidP="003F30F7">
                <w:pPr>
                  <w:spacing w:after="0"/>
                  <w:ind w:left="1440" w:firstLine="0"/>
                  <w:rPr>
                    <w:rFonts w:ascii="Times New Roman" w:hAnsi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sz w:val="16"/>
                    <w:szCs w:val="16"/>
                    <w:lang w:val="sr-Latn-CS"/>
                  </w:rPr>
                  <w:t xml:space="preserve">                </w:t>
                </w:r>
                <w:r w:rsidRPr="003F30F7">
                  <w:rPr>
                    <w:rFonts w:ascii="Times New Roman" w:hAnsi="Times New Roman"/>
                    <w:sz w:val="16"/>
                    <w:szCs w:val="16"/>
                    <w:lang w:val="sr-Latn-CS"/>
                  </w:rPr>
                  <w:t>e-mail:</w:t>
                </w:r>
                <w:hyperlink r:id="rId1" w:history="1">
                  <w:r w:rsidRPr="009554DF">
                    <w:rPr>
                      <w:rStyle w:val="Hyperlink"/>
                      <w:rFonts w:ascii="Times New Roman" w:hAnsi="Times New Roman"/>
                      <w:sz w:val="16"/>
                      <w:szCs w:val="16"/>
                      <w:lang w:val="sr-Latn-CS"/>
                    </w:rPr>
                    <w:t>ts@transparentnost.org.</w:t>
                  </w:r>
                  <w:r w:rsidRPr="003F30F7">
                    <w:rPr>
                      <w:rStyle w:val="Hyperlink"/>
                      <w:rFonts w:ascii="Times New Roman" w:hAnsi="Times New Roman"/>
                      <w:sz w:val="16"/>
                      <w:szCs w:val="16"/>
                      <w:lang w:val="sr-Latn-CS"/>
                    </w:rPr>
                    <w:t>rs</w:t>
                  </w:r>
                </w:hyperlink>
              </w:p>
              <w:p w:rsidR="00935D23" w:rsidRPr="003F30F7" w:rsidRDefault="00935D23" w:rsidP="00704678">
                <w:pPr>
                  <w:spacing w:after="0"/>
                  <w:ind w:left="1440"/>
                  <w:jc w:val="right"/>
                  <w:rPr>
                    <w:rFonts w:ascii="Times New Roman" w:hAnsi="Times New Roman"/>
                    <w:sz w:val="16"/>
                    <w:szCs w:val="16"/>
                    <w:lang w:val="sr-Latn-CS"/>
                  </w:rPr>
                </w:pPr>
                <w:hyperlink r:id="rId2" w:history="1">
                  <w:r w:rsidRPr="009554DF">
                    <w:rPr>
                      <w:rStyle w:val="Hyperlink"/>
                      <w:rFonts w:ascii="Times New Roman" w:hAnsi="Times New Roman"/>
                      <w:sz w:val="16"/>
                      <w:szCs w:val="16"/>
                      <w:lang w:val="sr-Latn-CS"/>
                    </w:rPr>
                    <w:t>www.transparentnost.org.rs</w:t>
                  </w:r>
                </w:hyperlink>
              </w:p>
              <w:p w:rsidR="00935D23" w:rsidRPr="003F30F7" w:rsidRDefault="00935D23" w:rsidP="00704678">
                <w:pPr>
                  <w:spacing w:after="0"/>
                  <w:ind w:left="1440"/>
                  <w:jc w:val="right"/>
                  <w:rPr>
                    <w:rFonts w:ascii="Times New Roman" w:hAnsi="Times New Roman"/>
                    <w:sz w:val="16"/>
                    <w:szCs w:val="16"/>
                    <w:lang w:val="sr-Latn-CS"/>
                  </w:rPr>
                </w:pPr>
              </w:p>
            </w:txbxContent>
          </v:textbox>
        </v:shape>
      </w:pict>
    </w:r>
    <w:r w:rsidR="00087FA1">
      <w:rPr>
        <w:rFonts w:cs="Arial"/>
        <w:b/>
        <w:caps/>
        <w:noProof/>
        <w:sz w:val="28"/>
        <w:szCs w:val="28"/>
        <w:lang w:val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800100" cy="777240"/>
          <wp:effectExtent l="19050" t="0" r="0" b="0"/>
          <wp:wrapTopAndBottom/>
          <wp:docPr id="3" name="Picture 3" descr="w 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 bmp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7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35D23" w:rsidRPr="00F658D5" w:rsidRDefault="00935D23" w:rsidP="009310F0">
    <w:pPr>
      <w:pStyle w:val="Header"/>
      <w:ind w:left="1440" w:firstLine="0"/>
      <w:rPr>
        <w:rFonts w:ascii="Tahoma" w:eastAsia="Arial Unicode MS" w:hAnsi="Tahoma" w:cs="Tahoma"/>
        <w:b/>
        <w:iCs/>
        <w:caps/>
        <w:lang w:val="sr-Cyrl-BA"/>
      </w:rPr>
    </w:pPr>
    <w:r>
      <w:rPr>
        <w:rFonts w:ascii="Tahoma" w:eastAsia="Arial Unicode MS" w:hAnsi="Tahoma" w:cs="Tahoma"/>
        <w:b/>
        <w:iCs/>
        <w:caps/>
        <w:sz w:val="28"/>
        <w:szCs w:val="28"/>
        <w:lang w:val="sr-Cyrl-BA"/>
      </w:rPr>
      <w:t>ТРАНСПАРЕНТНОСТ</w:t>
    </w:r>
  </w:p>
  <w:p w:rsidR="00935D23" w:rsidRPr="00327589" w:rsidRDefault="00935D23" w:rsidP="009310F0">
    <w:pPr>
      <w:pStyle w:val="Header"/>
      <w:pBdr>
        <w:bottom w:val="single" w:sz="12" w:space="31" w:color="auto"/>
      </w:pBdr>
      <w:ind w:left="1440" w:firstLine="0"/>
      <w:rPr>
        <w:rFonts w:ascii="Tahoma" w:eastAsia="Arial Unicode MS" w:hAnsi="Tahoma" w:cs="Tahoma"/>
        <w:b/>
        <w:i/>
        <w:sz w:val="32"/>
        <w:szCs w:val="32"/>
        <w:lang w:val="sr-Latn-CS"/>
      </w:rPr>
    </w:pP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сРБИЈА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0B3"/>
    <w:multiLevelType w:val="hybridMultilevel"/>
    <w:tmpl w:val="53507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AD0A82"/>
    <w:multiLevelType w:val="hybridMultilevel"/>
    <w:tmpl w:val="0CC4253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B26FD0"/>
    <w:multiLevelType w:val="hybridMultilevel"/>
    <w:tmpl w:val="A162A46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AB6EE3"/>
    <w:multiLevelType w:val="hybridMultilevel"/>
    <w:tmpl w:val="FFE4540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5D3E7A"/>
    <w:multiLevelType w:val="hybridMultilevel"/>
    <w:tmpl w:val="21C27F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E57AC5"/>
    <w:multiLevelType w:val="hybridMultilevel"/>
    <w:tmpl w:val="64A45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C41C0A"/>
    <w:multiLevelType w:val="hybridMultilevel"/>
    <w:tmpl w:val="B7D298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172521"/>
    <w:multiLevelType w:val="hybridMultilevel"/>
    <w:tmpl w:val="CF02FAE0"/>
    <w:lvl w:ilvl="0" w:tplc="C4A4785A">
      <w:start w:val="3"/>
      <w:numFmt w:val="bullet"/>
      <w:lvlText w:val="-"/>
      <w:lvlJc w:val="left"/>
      <w:pPr>
        <w:tabs>
          <w:tab w:val="num" w:pos="57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1C4BE3"/>
    <w:multiLevelType w:val="hybridMultilevel"/>
    <w:tmpl w:val="0F2AFC1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CB2FF6"/>
    <w:multiLevelType w:val="hybridMultilevel"/>
    <w:tmpl w:val="7B72488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783E6C"/>
    <w:multiLevelType w:val="hybridMultilevel"/>
    <w:tmpl w:val="CF187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387AF3"/>
    <w:multiLevelType w:val="hybridMultilevel"/>
    <w:tmpl w:val="1388B8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C32BC9"/>
    <w:multiLevelType w:val="hybridMultilevel"/>
    <w:tmpl w:val="0CFC9964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547EE3"/>
    <w:multiLevelType w:val="hybridMultilevel"/>
    <w:tmpl w:val="264C9B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937103"/>
    <w:multiLevelType w:val="hybridMultilevel"/>
    <w:tmpl w:val="A8B008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9B2BDD"/>
    <w:multiLevelType w:val="hybridMultilevel"/>
    <w:tmpl w:val="AB2E91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F94219"/>
    <w:multiLevelType w:val="hybridMultilevel"/>
    <w:tmpl w:val="FCFCE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824227"/>
    <w:multiLevelType w:val="hybridMultilevel"/>
    <w:tmpl w:val="AAE6C1EE"/>
    <w:lvl w:ilvl="0" w:tplc="F8B874AE">
      <w:start w:val="15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8C0CFF"/>
    <w:multiLevelType w:val="hybridMultilevel"/>
    <w:tmpl w:val="AF167B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256CAB"/>
    <w:multiLevelType w:val="hybridMultilevel"/>
    <w:tmpl w:val="76783FFA"/>
    <w:lvl w:ilvl="0" w:tplc="241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6B8054C8"/>
    <w:multiLevelType w:val="hybridMultilevel"/>
    <w:tmpl w:val="8D2AF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0F457D"/>
    <w:multiLevelType w:val="hybridMultilevel"/>
    <w:tmpl w:val="3A9CC2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F93970"/>
    <w:multiLevelType w:val="hybridMultilevel"/>
    <w:tmpl w:val="96F6C088"/>
    <w:lvl w:ilvl="0" w:tplc="2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BB6436B"/>
    <w:multiLevelType w:val="hybridMultilevel"/>
    <w:tmpl w:val="4BCE96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7"/>
  </w:num>
  <w:num w:numId="3">
    <w:abstractNumId w:val="9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20"/>
  </w:num>
  <w:num w:numId="9">
    <w:abstractNumId w:val="11"/>
  </w:num>
  <w:num w:numId="10">
    <w:abstractNumId w:val="5"/>
  </w:num>
  <w:num w:numId="11">
    <w:abstractNumId w:val="21"/>
  </w:num>
  <w:num w:numId="12">
    <w:abstractNumId w:val="18"/>
  </w:num>
  <w:num w:numId="13">
    <w:abstractNumId w:val="0"/>
  </w:num>
  <w:num w:numId="14">
    <w:abstractNumId w:val="14"/>
  </w:num>
  <w:num w:numId="15">
    <w:abstractNumId w:val="6"/>
  </w:num>
  <w:num w:numId="16">
    <w:abstractNumId w:val="13"/>
  </w:num>
  <w:num w:numId="17">
    <w:abstractNumId w:val="23"/>
  </w:num>
  <w:num w:numId="18">
    <w:abstractNumId w:val="10"/>
  </w:num>
  <w:num w:numId="19">
    <w:abstractNumId w:val="15"/>
  </w:num>
  <w:num w:numId="20">
    <w:abstractNumId w:val="16"/>
  </w:num>
  <w:num w:numId="21">
    <w:abstractNumId w:val="19"/>
  </w:num>
  <w:num w:numId="22">
    <w:abstractNumId w:val="12"/>
  </w:num>
  <w:num w:numId="23">
    <w:abstractNumId w:val="22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A4E20"/>
    <w:rsid w:val="00006C89"/>
    <w:rsid w:val="00014176"/>
    <w:rsid w:val="00021344"/>
    <w:rsid w:val="000459BF"/>
    <w:rsid w:val="00071C1F"/>
    <w:rsid w:val="00087FA1"/>
    <w:rsid w:val="0009480A"/>
    <w:rsid w:val="00094829"/>
    <w:rsid w:val="000C3237"/>
    <w:rsid w:val="000E06BE"/>
    <w:rsid w:val="000E36F6"/>
    <w:rsid w:val="00104CA4"/>
    <w:rsid w:val="00137DB8"/>
    <w:rsid w:val="00174B43"/>
    <w:rsid w:val="001A336F"/>
    <w:rsid w:val="001D3752"/>
    <w:rsid w:val="001E78B4"/>
    <w:rsid w:val="00206150"/>
    <w:rsid w:val="00206DB4"/>
    <w:rsid w:val="00216F79"/>
    <w:rsid w:val="00220275"/>
    <w:rsid w:val="002221C8"/>
    <w:rsid w:val="0023605C"/>
    <w:rsid w:val="002437FF"/>
    <w:rsid w:val="00246C49"/>
    <w:rsid w:val="00250666"/>
    <w:rsid w:val="00257B23"/>
    <w:rsid w:val="00263676"/>
    <w:rsid w:val="002831ED"/>
    <w:rsid w:val="00283CB7"/>
    <w:rsid w:val="0029574D"/>
    <w:rsid w:val="002B05EB"/>
    <w:rsid w:val="002B0812"/>
    <w:rsid w:val="002B296E"/>
    <w:rsid w:val="002B5DD8"/>
    <w:rsid w:val="002D4EC4"/>
    <w:rsid w:val="002F70D8"/>
    <w:rsid w:val="00314E53"/>
    <w:rsid w:val="00316525"/>
    <w:rsid w:val="00321827"/>
    <w:rsid w:val="00341E7E"/>
    <w:rsid w:val="003429EF"/>
    <w:rsid w:val="0036230D"/>
    <w:rsid w:val="00366FAE"/>
    <w:rsid w:val="0037071F"/>
    <w:rsid w:val="00385882"/>
    <w:rsid w:val="00391055"/>
    <w:rsid w:val="003A4299"/>
    <w:rsid w:val="003C3BFF"/>
    <w:rsid w:val="003D30DC"/>
    <w:rsid w:val="003D3730"/>
    <w:rsid w:val="003E6150"/>
    <w:rsid w:val="003F30F7"/>
    <w:rsid w:val="003F5DA1"/>
    <w:rsid w:val="004006DE"/>
    <w:rsid w:val="004076A5"/>
    <w:rsid w:val="004709E9"/>
    <w:rsid w:val="004923A7"/>
    <w:rsid w:val="004B1843"/>
    <w:rsid w:val="004B358F"/>
    <w:rsid w:val="004B3EFC"/>
    <w:rsid w:val="004B6A19"/>
    <w:rsid w:val="004D5A08"/>
    <w:rsid w:val="00502BB8"/>
    <w:rsid w:val="00520AE6"/>
    <w:rsid w:val="005334CC"/>
    <w:rsid w:val="00533F70"/>
    <w:rsid w:val="0055049C"/>
    <w:rsid w:val="00556C02"/>
    <w:rsid w:val="00576656"/>
    <w:rsid w:val="005A0FE6"/>
    <w:rsid w:val="005A4E20"/>
    <w:rsid w:val="005C447F"/>
    <w:rsid w:val="005F2123"/>
    <w:rsid w:val="005F3CCA"/>
    <w:rsid w:val="00600484"/>
    <w:rsid w:val="00602008"/>
    <w:rsid w:val="00621335"/>
    <w:rsid w:val="00632651"/>
    <w:rsid w:val="006333E8"/>
    <w:rsid w:val="00636BE2"/>
    <w:rsid w:val="0063797E"/>
    <w:rsid w:val="006511BF"/>
    <w:rsid w:val="00664697"/>
    <w:rsid w:val="006715D6"/>
    <w:rsid w:val="006765F5"/>
    <w:rsid w:val="006863B5"/>
    <w:rsid w:val="006B2E15"/>
    <w:rsid w:val="006C0810"/>
    <w:rsid w:val="006C1871"/>
    <w:rsid w:val="006D1744"/>
    <w:rsid w:val="006E32F2"/>
    <w:rsid w:val="006F391D"/>
    <w:rsid w:val="00704678"/>
    <w:rsid w:val="00722E45"/>
    <w:rsid w:val="00724909"/>
    <w:rsid w:val="00751758"/>
    <w:rsid w:val="00775FC1"/>
    <w:rsid w:val="00781B80"/>
    <w:rsid w:val="007834CB"/>
    <w:rsid w:val="007A7A4D"/>
    <w:rsid w:val="007C02B9"/>
    <w:rsid w:val="007C0FB2"/>
    <w:rsid w:val="007C1DA0"/>
    <w:rsid w:val="007E5C34"/>
    <w:rsid w:val="007E7381"/>
    <w:rsid w:val="008572E4"/>
    <w:rsid w:val="0086473E"/>
    <w:rsid w:val="00881A2D"/>
    <w:rsid w:val="008A5977"/>
    <w:rsid w:val="008B3104"/>
    <w:rsid w:val="008D6944"/>
    <w:rsid w:val="008E2E83"/>
    <w:rsid w:val="008E61C7"/>
    <w:rsid w:val="00904EDA"/>
    <w:rsid w:val="00914D4E"/>
    <w:rsid w:val="009310F0"/>
    <w:rsid w:val="00932A0B"/>
    <w:rsid w:val="009339CF"/>
    <w:rsid w:val="00933E8A"/>
    <w:rsid w:val="00935D23"/>
    <w:rsid w:val="00952F3D"/>
    <w:rsid w:val="00973EC2"/>
    <w:rsid w:val="009A6F3D"/>
    <w:rsid w:val="009C0218"/>
    <w:rsid w:val="009E7475"/>
    <w:rsid w:val="00A20FAA"/>
    <w:rsid w:val="00A47E55"/>
    <w:rsid w:val="00A6253C"/>
    <w:rsid w:val="00A640C2"/>
    <w:rsid w:val="00A7299D"/>
    <w:rsid w:val="00A825ED"/>
    <w:rsid w:val="00A82CD4"/>
    <w:rsid w:val="00AA447C"/>
    <w:rsid w:val="00AB2094"/>
    <w:rsid w:val="00AB3EDC"/>
    <w:rsid w:val="00AD25BD"/>
    <w:rsid w:val="00AF2058"/>
    <w:rsid w:val="00AF707E"/>
    <w:rsid w:val="00B065A1"/>
    <w:rsid w:val="00B16667"/>
    <w:rsid w:val="00B272DD"/>
    <w:rsid w:val="00B33BDC"/>
    <w:rsid w:val="00B37BD4"/>
    <w:rsid w:val="00B45E50"/>
    <w:rsid w:val="00B530C0"/>
    <w:rsid w:val="00B56A53"/>
    <w:rsid w:val="00B61664"/>
    <w:rsid w:val="00B80C48"/>
    <w:rsid w:val="00B9786A"/>
    <w:rsid w:val="00BC2172"/>
    <w:rsid w:val="00BD5148"/>
    <w:rsid w:val="00BE387A"/>
    <w:rsid w:val="00BE47B0"/>
    <w:rsid w:val="00BF2454"/>
    <w:rsid w:val="00BF69AA"/>
    <w:rsid w:val="00C14486"/>
    <w:rsid w:val="00C4772B"/>
    <w:rsid w:val="00C65AE2"/>
    <w:rsid w:val="00C949F8"/>
    <w:rsid w:val="00CA14F4"/>
    <w:rsid w:val="00CB3A62"/>
    <w:rsid w:val="00CB3DA9"/>
    <w:rsid w:val="00CB409A"/>
    <w:rsid w:val="00CD4422"/>
    <w:rsid w:val="00D12652"/>
    <w:rsid w:val="00D45431"/>
    <w:rsid w:val="00D54A64"/>
    <w:rsid w:val="00D57133"/>
    <w:rsid w:val="00D6180E"/>
    <w:rsid w:val="00D8622F"/>
    <w:rsid w:val="00DB3CEE"/>
    <w:rsid w:val="00DC1F8E"/>
    <w:rsid w:val="00DC773E"/>
    <w:rsid w:val="00DC7D8E"/>
    <w:rsid w:val="00DF1335"/>
    <w:rsid w:val="00E35FF4"/>
    <w:rsid w:val="00E63157"/>
    <w:rsid w:val="00E76546"/>
    <w:rsid w:val="00EA54C2"/>
    <w:rsid w:val="00EB1D48"/>
    <w:rsid w:val="00EC67E3"/>
    <w:rsid w:val="00EF4383"/>
    <w:rsid w:val="00EF4A76"/>
    <w:rsid w:val="00F025BD"/>
    <w:rsid w:val="00F035D9"/>
    <w:rsid w:val="00F27450"/>
    <w:rsid w:val="00F336FD"/>
    <w:rsid w:val="00F345CB"/>
    <w:rsid w:val="00F44D3B"/>
    <w:rsid w:val="00F47CB3"/>
    <w:rsid w:val="00F47F06"/>
    <w:rsid w:val="00F55D8C"/>
    <w:rsid w:val="00F64277"/>
    <w:rsid w:val="00F658D5"/>
    <w:rsid w:val="00F8433E"/>
    <w:rsid w:val="00F931AB"/>
    <w:rsid w:val="00FC5CB7"/>
    <w:rsid w:val="00FE061E"/>
    <w:rsid w:val="00FE3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7BD4"/>
    <w:pPr>
      <w:tabs>
        <w:tab w:val="left" w:pos="1080"/>
      </w:tabs>
      <w:spacing w:after="120"/>
      <w:ind w:firstLine="720"/>
      <w:jc w:val="both"/>
    </w:pPr>
    <w:rPr>
      <w:rFonts w:ascii="Arial" w:hAnsi="Arial"/>
      <w:sz w:val="22"/>
      <w:lang w:val="sr-Cyrl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A4E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4E2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A4E20"/>
    <w:rPr>
      <w:color w:val="0000FF"/>
      <w:u w:val="single"/>
    </w:rPr>
  </w:style>
  <w:style w:type="paragraph" w:styleId="NormalWeb">
    <w:name w:val="Normal (Web)"/>
    <w:basedOn w:val="Normal"/>
    <w:rsid w:val="00314E53"/>
    <w:pPr>
      <w:spacing w:before="100" w:beforeAutospacing="1" w:after="100" w:afterAutospacing="1"/>
    </w:pPr>
    <w:rPr>
      <w:lang w:val="en-GB" w:eastAsia="en-GB"/>
    </w:rPr>
  </w:style>
  <w:style w:type="paragraph" w:customStyle="1" w:styleId="Zakon">
    <w:name w:val="Zakon"/>
    <w:basedOn w:val="Normal"/>
    <w:rsid w:val="00B37BD4"/>
    <w:pPr>
      <w:keepNext/>
      <w:ind w:left="720" w:right="720" w:firstLine="0"/>
      <w:jc w:val="center"/>
    </w:pPr>
    <w:rPr>
      <w:b/>
      <w:caps/>
      <w:sz w:val="34"/>
    </w:rPr>
  </w:style>
  <w:style w:type="paragraph" w:customStyle="1" w:styleId="Zakon1">
    <w:name w:val="Zakon1"/>
    <w:basedOn w:val="Zakon"/>
    <w:rsid w:val="00B37BD4"/>
    <w:pPr>
      <w:ind w:left="144" w:right="144"/>
    </w:pPr>
    <w:rPr>
      <w:sz w:val="26"/>
    </w:rPr>
  </w:style>
  <w:style w:type="paragraph" w:customStyle="1" w:styleId="Naslov">
    <w:name w:val="Naslov"/>
    <w:basedOn w:val="Zakon"/>
    <w:rsid w:val="00B37BD4"/>
    <w:pPr>
      <w:spacing w:before="120"/>
      <w:ind w:left="144" w:right="144"/>
    </w:pPr>
    <w:rPr>
      <w:sz w:val="24"/>
    </w:rPr>
  </w:style>
  <w:style w:type="paragraph" w:customStyle="1" w:styleId="Clan">
    <w:name w:val="Clan"/>
    <w:basedOn w:val="Normal"/>
    <w:rsid w:val="00B37BD4"/>
    <w:pPr>
      <w:keepNext/>
      <w:spacing w:before="120"/>
      <w:ind w:left="720" w:right="720" w:firstLine="0"/>
      <w:jc w:val="center"/>
    </w:pPr>
    <w:rPr>
      <w:b/>
    </w:rPr>
  </w:style>
  <w:style w:type="character" w:styleId="PageNumber">
    <w:name w:val="page number"/>
    <w:basedOn w:val="DefaultParagraphFont"/>
    <w:rsid w:val="008E61C7"/>
  </w:style>
  <w:style w:type="paragraph" w:styleId="PlainText">
    <w:name w:val="Plain Text"/>
    <w:basedOn w:val="Normal"/>
    <w:rsid w:val="00935D23"/>
    <w:pPr>
      <w:tabs>
        <w:tab w:val="clear" w:pos="1080"/>
      </w:tabs>
      <w:spacing w:after="0"/>
      <w:ind w:firstLine="0"/>
      <w:jc w:val="left"/>
    </w:pPr>
    <w:rPr>
      <w:rFonts w:ascii="Courier New" w:hAnsi="Courier New" w:cs="Courier New"/>
      <w:sz w:val="20"/>
      <w:lang w:val="sl-SI" w:eastAsia="sl-SI"/>
    </w:rPr>
  </w:style>
  <w:style w:type="paragraph" w:styleId="FootnoteText">
    <w:name w:val="footnote text"/>
    <w:basedOn w:val="Normal"/>
    <w:link w:val="FootnoteTextChar"/>
    <w:semiHidden/>
    <w:rsid w:val="00935D23"/>
    <w:pPr>
      <w:tabs>
        <w:tab w:val="clear" w:pos="1080"/>
      </w:tabs>
      <w:spacing w:after="0"/>
      <w:ind w:firstLine="0"/>
      <w:jc w:val="left"/>
    </w:pPr>
    <w:rPr>
      <w:rFonts w:ascii="Times New Roman" w:hAnsi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935D23"/>
    <w:rPr>
      <w:lang w:val="en-US" w:eastAsia="en-US" w:bidi="ar-SA"/>
    </w:rPr>
  </w:style>
  <w:style w:type="character" w:styleId="FootnoteReference">
    <w:name w:val="footnote reference"/>
    <w:basedOn w:val="DefaultParagraphFont"/>
    <w:semiHidden/>
    <w:rsid w:val="00935D23"/>
    <w:rPr>
      <w:vertAlign w:val="superscript"/>
    </w:rPr>
  </w:style>
  <w:style w:type="paragraph" w:customStyle="1" w:styleId="clan0">
    <w:name w:val="clan"/>
    <w:basedOn w:val="Normal"/>
    <w:rsid w:val="00935D23"/>
    <w:pPr>
      <w:tabs>
        <w:tab w:val="clear" w:pos="1080"/>
      </w:tabs>
      <w:spacing w:before="240"/>
      <w:ind w:firstLine="0"/>
      <w:jc w:val="center"/>
    </w:pPr>
    <w:rPr>
      <w:rFonts w:eastAsia="SimSun" w:cs="Arial"/>
      <w:b/>
      <w:bCs/>
      <w:sz w:val="24"/>
      <w:szCs w:val="24"/>
      <w:lang w:val="en-US" w:eastAsia="zh-CN"/>
    </w:rPr>
  </w:style>
  <w:style w:type="paragraph" w:customStyle="1" w:styleId="normal0">
    <w:name w:val="normal"/>
    <w:basedOn w:val="Normal"/>
    <w:rsid w:val="00935D23"/>
    <w:pPr>
      <w:tabs>
        <w:tab w:val="clear" w:pos="1080"/>
      </w:tabs>
      <w:spacing w:before="100" w:beforeAutospacing="1" w:after="100" w:afterAutospacing="1"/>
      <w:ind w:firstLine="0"/>
      <w:jc w:val="left"/>
    </w:pPr>
    <w:rPr>
      <w:rFonts w:eastAsia="SimSun" w:cs="Arial"/>
      <w:szCs w:val="22"/>
      <w:lang w:val="en-US" w:eastAsia="zh-CN"/>
    </w:rPr>
  </w:style>
  <w:style w:type="paragraph" w:customStyle="1" w:styleId="wyq110---naslov-clana">
    <w:name w:val="wyq110---naslov-clana"/>
    <w:basedOn w:val="Normal"/>
    <w:rsid w:val="00935D23"/>
    <w:pPr>
      <w:tabs>
        <w:tab w:val="clear" w:pos="1080"/>
      </w:tabs>
      <w:spacing w:before="240" w:after="240"/>
      <w:ind w:firstLine="0"/>
      <w:jc w:val="center"/>
    </w:pPr>
    <w:rPr>
      <w:rFonts w:eastAsia="SimSun" w:cs="Arial"/>
      <w:b/>
      <w:bCs/>
      <w:sz w:val="24"/>
      <w:szCs w:val="24"/>
      <w:lang w:val="en-US" w:eastAsia="zh-CN"/>
    </w:rPr>
  </w:style>
  <w:style w:type="paragraph" w:styleId="ListParagraph">
    <w:name w:val="List Paragraph"/>
    <w:basedOn w:val="Normal"/>
    <w:qFormat/>
    <w:rsid w:val="00935D23"/>
    <w:pPr>
      <w:tabs>
        <w:tab w:val="clear" w:pos="1080"/>
      </w:tabs>
      <w:spacing w:after="200" w:line="276" w:lineRule="auto"/>
      <w:ind w:left="720" w:firstLine="0"/>
      <w:contextualSpacing/>
      <w:jc w:val="left"/>
    </w:pPr>
    <w:rPr>
      <w:rFonts w:ascii="Calibri" w:hAnsi="Calibri"/>
      <w:szCs w:val="22"/>
      <w:lang w:val="en-US"/>
    </w:rPr>
  </w:style>
  <w:style w:type="character" w:styleId="Strong">
    <w:name w:val="Strong"/>
    <w:basedOn w:val="DefaultParagraphFont"/>
    <w:qFormat/>
    <w:rsid w:val="004B358F"/>
    <w:rPr>
      <w:b/>
      <w:bCs/>
    </w:rPr>
  </w:style>
  <w:style w:type="character" w:customStyle="1" w:styleId="apple-style-span">
    <w:name w:val="apple-style-span"/>
    <w:basedOn w:val="DefaultParagraphFont"/>
    <w:rsid w:val="004B35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rlament.gov.rs/upload/archive/files/cir/pdf/predlozi_zakona/579-11.zi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transparentnost.org.rs" TargetMode="External"/><Relationship Id="rId1" Type="http://schemas.openxmlformats.org/officeDocument/2006/relationships/hyperlink" Target="mailto:ts@transparentnost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2332</Words>
  <Characters>13295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Скупштина општине Краљево</vt:lpstr>
    </vt:vector>
  </TitlesOfParts>
  <Company>Transparency Serbia</Company>
  <LinksUpToDate>false</LinksUpToDate>
  <CharactersWithSpaces>15596</CharactersWithSpaces>
  <SharedDoc>false</SharedDoc>
  <HLinks>
    <vt:vector size="18" baseType="variant">
      <vt:variant>
        <vt:i4>5701737</vt:i4>
      </vt:variant>
      <vt:variant>
        <vt:i4>0</vt:i4>
      </vt:variant>
      <vt:variant>
        <vt:i4>0</vt:i4>
      </vt:variant>
      <vt:variant>
        <vt:i4>5</vt:i4>
      </vt:variant>
      <vt:variant>
        <vt:lpwstr>http://www.parlament.gov.rs/upload/archive/files/cir/pdf/predlozi_zakona/579-11.zip</vt:lpwstr>
      </vt:variant>
      <vt:variant>
        <vt:lpwstr/>
      </vt:variant>
      <vt:variant>
        <vt:i4>7536700</vt:i4>
      </vt:variant>
      <vt:variant>
        <vt:i4>3</vt:i4>
      </vt:variant>
      <vt:variant>
        <vt:i4>0</vt:i4>
      </vt:variant>
      <vt:variant>
        <vt:i4>5</vt:i4>
      </vt:variant>
      <vt:variant>
        <vt:lpwstr>http://www.transparentnost.org.rs/</vt:lpwstr>
      </vt:variant>
      <vt:variant>
        <vt:lpwstr/>
      </vt:variant>
      <vt:variant>
        <vt:i4>3801166</vt:i4>
      </vt:variant>
      <vt:variant>
        <vt:i4>0</vt:i4>
      </vt:variant>
      <vt:variant>
        <vt:i4>0</vt:i4>
      </vt:variant>
      <vt:variant>
        <vt:i4>5</vt:i4>
      </vt:variant>
      <vt:variant>
        <vt:lpwstr>mailto:ts@transparentnost.org.rs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Скупштина општине Краљево</dc:title>
  <dc:subject/>
  <dc:creator>Bane</dc:creator>
  <cp:keywords/>
  <dc:description/>
  <cp:lastModifiedBy>x4</cp:lastModifiedBy>
  <cp:revision>2</cp:revision>
  <dcterms:created xsi:type="dcterms:W3CDTF">2012-02-02T14:47:00Z</dcterms:created>
  <dcterms:modified xsi:type="dcterms:W3CDTF">2012-02-02T14:47:00Z</dcterms:modified>
</cp:coreProperties>
</file>